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15" w:rsidRPr="008F5115" w:rsidRDefault="008F5115" w:rsidP="008F5115">
      <w:pPr>
        <w:pStyle w:val="Testonormale"/>
        <w:rPr>
          <w:rFonts w:ascii="Century Gothic" w:hAnsi="Century Gothic"/>
          <w:b/>
          <w:sz w:val="18"/>
          <w:szCs w:val="18"/>
        </w:rPr>
      </w:pPr>
      <w:r w:rsidRPr="008F5115">
        <w:rPr>
          <w:rFonts w:ascii="Century Gothic" w:hAnsi="Century Gothic"/>
          <w:b/>
          <w:sz w:val="18"/>
          <w:szCs w:val="18"/>
        </w:rPr>
        <w:t>BANCA DI CREDITO COOPERATIVO DI CONVERSANO Società Cooperativa</w:t>
      </w:r>
    </w:p>
    <w:p w:rsidR="008F5115" w:rsidRPr="008F5115" w:rsidRDefault="008F5115" w:rsidP="008F5115">
      <w:pPr>
        <w:pStyle w:val="Testonormale"/>
        <w:rPr>
          <w:rFonts w:ascii="Century Gothic" w:hAnsi="Century Gothic"/>
          <w:sz w:val="16"/>
          <w:szCs w:val="16"/>
        </w:rPr>
      </w:pPr>
      <w:r w:rsidRPr="008F5115">
        <w:rPr>
          <w:rFonts w:ascii="Century Gothic" w:hAnsi="Century Gothic"/>
          <w:sz w:val="16"/>
          <w:szCs w:val="16"/>
        </w:rPr>
        <w:t>Iscritta all'Albo delle Cooperative a mutualità prevalente al n. A172734</w:t>
      </w:r>
    </w:p>
    <w:p w:rsidR="008F5115" w:rsidRPr="008F5115" w:rsidRDefault="008F5115" w:rsidP="008F5115">
      <w:pPr>
        <w:pStyle w:val="Testonormale"/>
        <w:rPr>
          <w:rFonts w:ascii="Century Gothic" w:hAnsi="Century Gothic"/>
          <w:sz w:val="16"/>
          <w:szCs w:val="16"/>
        </w:rPr>
      </w:pPr>
      <w:r w:rsidRPr="008F5115">
        <w:rPr>
          <w:rFonts w:ascii="Century Gothic" w:hAnsi="Century Gothic"/>
          <w:sz w:val="16"/>
          <w:szCs w:val="16"/>
        </w:rPr>
        <w:t>Iscritta all'Albo delle Banche - ABI 8503-5</w:t>
      </w:r>
    </w:p>
    <w:p w:rsidR="008F5115" w:rsidRPr="008F5115" w:rsidRDefault="008F5115" w:rsidP="008F5115">
      <w:pPr>
        <w:pStyle w:val="Testonormale"/>
        <w:rPr>
          <w:rFonts w:ascii="Century Gothic" w:hAnsi="Century Gothic"/>
          <w:sz w:val="16"/>
          <w:szCs w:val="16"/>
        </w:rPr>
      </w:pPr>
      <w:r w:rsidRPr="008F5115">
        <w:rPr>
          <w:rFonts w:ascii="Century Gothic" w:hAnsi="Century Gothic"/>
          <w:sz w:val="16"/>
          <w:szCs w:val="16"/>
        </w:rPr>
        <w:t xml:space="preserve">Aderente al Gruppo Bancario Cooperativo Cassa Centrale Banca, iscritto all’Albo dei Gruppi Bancari </w:t>
      </w:r>
    </w:p>
    <w:p w:rsidR="008F5115" w:rsidRPr="008F5115" w:rsidRDefault="008F5115" w:rsidP="008F5115">
      <w:pPr>
        <w:pStyle w:val="Testonormale"/>
        <w:rPr>
          <w:rFonts w:ascii="Century Gothic" w:hAnsi="Century Gothic"/>
          <w:sz w:val="16"/>
          <w:szCs w:val="16"/>
        </w:rPr>
      </w:pPr>
      <w:r w:rsidRPr="008F5115">
        <w:rPr>
          <w:rFonts w:ascii="Century Gothic" w:hAnsi="Century Gothic"/>
          <w:sz w:val="16"/>
          <w:szCs w:val="16"/>
        </w:rPr>
        <w:t>Soggetta all’attività di direzione e coordinamento della Capogruppo Cassa Centrale Banca – Credito Cooperativo Italiano S.p.A.</w:t>
      </w:r>
    </w:p>
    <w:p w:rsidR="008F5115" w:rsidRPr="008F5115" w:rsidRDefault="008F5115" w:rsidP="008F5115">
      <w:pPr>
        <w:pStyle w:val="Testonormale"/>
        <w:rPr>
          <w:rFonts w:ascii="Century Gothic" w:hAnsi="Century Gothic"/>
          <w:sz w:val="16"/>
          <w:szCs w:val="16"/>
        </w:rPr>
      </w:pPr>
      <w:r w:rsidRPr="008F5115">
        <w:rPr>
          <w:rFonts w:ascii="Century Gothic" w:hAnsi="Century Gothic"/>
          <w:sz w:val="16"/>
          <w:szCs w:val="16"/>
        </w:rPr>
        <w:t>Aderente al Fondo Garanzia dei Depositanti del Credito Cooperativo ed al Fondo Nazionale di Garanzia</w:t>
      </w:r>
    </w:p>
    <w:p w:rsidR="008F5115" w:rsidRPr="008F5115" w:rsidRDefault="008F5115" w:rsidP="008F5115">
      <w:pPr>
        <w:pStyle w:val="Testonormale"/>
        <w:rPr>
          <w:rFonts w:ascii="Century Gothic" w:hAnsi="Century Gothic"/>
          <w:sz w:val="16"/>
          <w:szCs w:val="16"/>
        </w:rPr>
      </w:pPr>
      <w:r w:rsidRPr="008F5115">
        <w:rPr>
          <w:rFonts w:ascii="Century Gothic" w:hAnsi="Century Gothic"/>
          <w:sz w:val="16"/>
          <w:szCs w:val="16"/>
        </w:rPr>
        <w:t>Iscritta al Registro delle Imprese di Bari C.F. 00334280724 N. REA 110853</w:t>
      </w:r>
    </w:p>
    <w:p w:rsidR="008F5115" w:rsidRPr="008F5115" w:rsidRDefault="008F5115" w:rsidP="008F5115">
      <w:pPr>
        <w:pStyle w:val="Testonormale"/>
        <w:rPr>
          <w:rFonts w:ascii="Century Gothic" w:hAnsi="Century Gothic"/>
          <w:sz w:val="16"/>
          <w:szCs w:val="16"/>
        </w:rPr>
      </w:pPr>
    </w:p>
    <w:p w:rsidR="008F5115" w:rsidRDefault="008F5115" w:rsidP="008F5115">
      <w:pPr>
        <w:pStyle w:val="Testonormale"/>
        <w:rPr>
          <w:rFonts w:ascii="Century Gothic" w:hAnsi="Century Gothic"/>
          <w:b/>
          <w:sz w:val="16"/>
          <w:szCs w:val="16"/>
        </w:rPr>
      </w:pPr>
      <w:r w:rsidRPr="008F5115">
        <w:rPr>
          <w:rFonts w:ascii="Century Gothic" w:hAnsi="Century Gothic"/>
          <w:b/>
          <w:sz w:val="16"/>
          <w:szCs w:val="16"/>
        </w:rPr>
        <w:t>Sede legale e Direzione Generale -  70014 Con</w:t>
      </w:r>
      <w:r>
        <w:rPr>
          <w:rFonts w:ascii="Century Gothic" w:hAnsi="Century Gothic"/>
          <w:b/>
          <w:sz w:val="16"/>
          <w:szCs w:val="16"/>
        </w:rPr>
        <w:t xml:space="preserve">versano (Ba) - Via Mazzini, 52 </w:t>
      </w:r>
    </w:p>
    <w:p w:rsidR="008F5115" w:rsidRPr="00EA0FE9" w:rsidRDefault="008F5115" w:rsidP="008F5115">
      <w:pPr>
        <w:pStyle w:val="Testonormale"/>
        <w:rPr>
          <w:rFonts w:ascii="Century Gothic" w:hAnsi="Century Gothic"/>
          <w:b/>
          <w:sz w:val="16"/>
          <w:szCs w:val="16"/>
        </w:rPr>
      </w:pPr>
      <w:r w:rsidRPr="008F5115">
        <w:rPr>
          <w:rFonts w:ascii="Century Gothic" w:hAnsi="Century Gothic"/>
          <w:b/>
          <w:sz w:val="16"/>
          <w:szCs w:val="16"/>
        </w:rPr>
        <w:t xml:space="preserve"> </w:t>
      </w:r>
      <w:r w:rsidRPr="00EA0FE9">
        <w:rPr>
          <w:rFonts w:ascii="Century Gothic" w:hAnsi="Century Gothic"/>
          <w:b/>
          <w:sz w:val="16"/>
          <w:szCs w:val="16"/>
        </w:rPr>
        <w:t xml:space="preserve">tel. +39 080 4093111 – </w:t>
      </w:r>
      <w:proofErr w:type="gramStart"/>
      <w:r w:rsidRPr="00EA0FE9">
        <w:rPr>
          <w:rFonts w:ascii="Century Gothic" w:hAnsi="Century Gothic"/>
          <w:b/>
          <w:sz w:val="16"/>
          <w:szCs w:val="16"/>
        </w:rPr>
        <w:t>fax  +</w:t>
      </w:r>
      <w:proofErr w:type="gramEnd"/>
      <w:r w:rsidRPr="00EA0FE9">
        <w:rPr>
          <w:rFonts w:ascii="Century Gothic" w:hAnsi="Century Gothic"/>
          <w:b/>
          <w:sz w:val="16"/>
          <w:szCs w:val="16"/>
        </w:rPr>
        <w:t>39 0804952233 – www.bccconversanoweb.it</w:t>
      </w:r>
    </w:p>
    <w:p w:rsidR="008F5115" w:rsidRPr="00EA0FE9" w:rsidRDefault="008F5115" w:rsidP="008568DB">
      <w:pPr>
        <w:autoSpaceDE w:val="0"/>
        <w:autoSpaceDN w:val="0"/>
        <w:adjustRightInd w:val="0"/>
        <w:spacing w:after="0" w:line="240" w:lineRule="auto"/>
        <w:rPr>
          <w:i/>
          <w:color w:val="auto"/>
          <w:sz w:val="16"/>
          <w:szCs w:val="16"/>
          <w:highlight w:val="yellow"/>
        </w:rPr>
      </w:pPr>
    </w:p>
    <w:p w:rsidR="00525221" w:rsidRPr="002E1CB8" w:rsidRDefault="00525221" w:rsidP="00525221">
      <w:pPr>
        <w:spacing w:after="0" w:line="276" w:lineRule="auto"/>
        <w:rPr>
          <w:color w:val="auto"/>
          <w:sz w:val="16"/>
          <w:szCs w:val="16"/>
        </w:rPr>
      </w:pPr>
    </w:p>
    <w:p w:rsidR="00525221" w:rsidRPr="005C2BA5" w:rsidRDefault="00525221" w:rsidP="00525221">
      <w:pPr>
        <w:spacing w:after="0" w:line="276" w:lineRule="auto"/>
        <w:jc w:val="center"/>
        <w:rPr>
          <w:b/>
          <w:color w:val="auto"/>
          <w:szCs w:val="22"/>
        </w:rPr>
      </w:pPr>
      <w:r w:rsidRPr="005C2BA5">
        <w:rPr>
          <w:b/>
          <w:color w:val="auto"/>
          <w:szCs w:val="22"/>
        </w:rPr>
        <w:t xml:space="preserve">Avviso di convocazione di </w:t>
      </w:r>
      <w:r w:rsidR="003D1385">
        <w:rPr>
          <w:b/>
          <w:color w:val="auto"/>
          <w:szCs w:val="22"/>
        </w:rPr>
        <w:t>A</w:t>
      </w:r>
      <w:r w:rsidRPr="005C2BA5">
        <w:rPr>
          <w:b/>
          <w:color w:val="auto"/>
          <w:szCs w:val="22"/>
        </w:rPr>
        <w:t>ssemblea ordinaria</w:t>
      </w:r>
    </w:p>
    <w:p w:rsidR="00525221" w:rsidRPr="005C2BA5" w:rsidRDefault="00C44652" w:rsidP="002A563C">
      <w:pPr>
        <w:autoSpaceDE w:val="0"/>
        <w:autoSpaceDN w:val="0"/>
        <w:adjustRightInd w:val="0"/>
        <w:spacing w:after="0" w:line="240" w:lineRule="auto"/>
        <w:rPr>
          <w:color w:val="auto"/>
          <w:szCs w:val="22"/>
        </w:rPr>
      </w:pPr>
      <w:r w:rsidRPr="005C2BA5">
        <w:rPr>
          <w:color w:val="auto"/>
          <w:szCs w:val="22"/>
        </w:rPr>
        <w:t>L’</w:t>
      </w:r>
      <w:r w:rsidR="003D1385">
        <w:rPr>
          <w:color w:val="auto"/>
          <w:szCs w:val="22"/>
        </w:rPr>
        <w:t>A</w:t>
      </w:r>
      <w:r w:rsidR="00F2627E" w:rsidRPr="005C2BA5">
        <w:rPr>
          <w:color w:val="auto"/>
          <w:szCs w:val="22"/>
        </w:rPr>
        <w:t>ssemblea ordinaria dei s</w:t>
      </w:r>
      <w:r w:rsidR="00525221" w:rsidRPr="005C2BA5">
        <w:rPr>
          <w:color w:val="auto"/>
          <w:szCs w:val="22"/>
        </w:rPr>
        <w:t xml:space="preserve">oci è convocata </w:t>
      </w:r>
      <w:r w:rsidR="00525221" w:rsidRPr="005C2BA5">
        <w:rPr>
          <w:b/>
          <w:color w:val="auto"/>
          <w:szCs w:val="22"/>
        </w:rPr>
        <w:t>per il giorno</w:t>
      </w:r>
      <w:r w:rsidR="00EA0FE9">
        <w:rPr>
          <w:b/>
          <w:color w:val="auto"/>
          <w:szCs w:val="22"/>
        </w:rPr>
        <w:t xml:space="preserve"> 24 giugno 2020, </w:t>
      </w:r>
      <w:r w:rsidR="00525221" w:rsidRPr="005C2BA5">
        <w:rPr>
          <w:b/>
          <w:color w:val="auto"/>
          <w:szCs w:val="22"/>
        </w:rPr>
        <w:t>alle ore</w:t>
      </w:r>
      <w:r w:rsidR="0040393B">
        <w:rPr>
          <w:b/>
          <w:color w:val="auto"/>
          <w:szCs w:val="22"/>
        </w:rPr>
        <w:t xml:space="preserve"> 11.00</w:t>
      </w:r>
      <w:r w:rsidR="00525221" w:rsidRPr="005C2BA5">
        <w:rPr>
          <w:b/>
          <w:color w:val="auto"/>
          <w:szCs w:val="22"/>
        </w:rPr>
        <w:t xml:space="preserve">, presso </w:t>
      </w:r>
      <w:r w:rsidR="0040393B">
        <w:rPr>
          <w:b/>
          <w:color w:val="auto"/>
          <w:szCs w:val="22"/>
        </w:rPr>
        <w:t>la sede sociale di Conversano, in via G. Mazzini n. 52,</w:t>
      </w:r>
      <w:r w:rsidR="00525221" w:rsidRPr="005C2BA5">
        <w:rPr>
          <w:b/>
          <w:color w:val="auto"/>
          <w:szCs w:val="22"/>
        </w:rPr>
        <w:t xml:space="preserve"> in prima convocazione</w:t>
      </w:r>
      <w:r w:rsidR="0040393B">
        <w:rPr>
          <w:b/>
          <w:color w:val="auto"/>
          <w:szCs w:val="22"/>
        </w:rPr>
        <w:t xml:space="preserve"> </w:t>
      </w:r>
      <w:r w:rsidR="00525221" w:rsidRPr="005C2BA5">
        <w:rPr>
          <w:color w:val="auto"/>
          <w:szCs w:val="22"/>
        </w:rPr>
        <w:t>e per il giorno</w:t>
      </w:r>
      <w:r w:rsidR="00EA0FE9">
        <w:rPr>
          <w:color w:val="auto"/>
          <w:szCs w:val="22"/>
        </w:rPr>
        <w:t xml:space="preserve"> </w:t>
      </w:r>
      <w:r w:rsidR="0040393B">
        <w:rPr>
          <w:color w:val="auto"/>
          <w:szCs w:val="22"/>
        </w:rPr>
        <w:t>25</w:t>
      </w:r>
      <w:r w:rsidR="00EA0FE9">
        <w:rPr>
          <w:color w:val="auto"/>
          <w:szCs w:val="22"/>
        </w:rPr>
        <w:t xml:space="preserve"> giugno 2020</w:t>
      </w:r>
      <w:r w:rsidR="00525221" w:rsidRPr="005C2BA5">
        <w:rPr>
          <w:color w:val="auto"/>
          <w:szCs w:val="22"/>
        </w:rPr>
        <w:t>, alle ore</w:t>
      </w:r>
      <w:r w:rsidR="0040393B">
        <w:rPr>
          <w:color w:val="auto"/>
          <w:szCs w:val="22"/>
        </w:rPr>
        <w:t xml:space="preserve"> 10.00</w:t>
      </w:r>
      <w:r w:rsidR="00525221" w:rsidRPr="005C2BA5">
        <w:rPr>
          <w:color w:val="auto"/>
          <w:szCs w:val="22"/>
        </w:rPr>
        <w:t xml:space="preserve"> in seconda convocazione, presso</w:t>
      </w:r>
      <w:r w:rsidR="0040393B">
        <w:rPr>
          <w:color w:val="auto"/>
          <w:szCs w:val="22"/>
        </w:rPr>
        <w:t xml:space="preserve"> la sede sociale di Conversano in Via G. Mazzini n. 52</w:t>
      </w:r>
      <w:r w:rsidR="00525221" w:rsidRPr="005C2BA5">
        <w:rPr>
          <w:color w:val="auto"/>
          <w:szCs w:val="22"/>
        </w:rPr>
        <w:t>, per discutere e deliberare sul seguente ordine del giorno:</w:t>
      </w:r>
    </w:p>
    <w:p w:rsidR="00525221" w:rsidRPr="005C2BA5" w:rsidRDefault="00525221" w:rsidP="00525221">
      <w:pPr>
        <w:spacing w:after="0" w:line="276" w:lineRule="auto"/>
        <w:rPr>
          <w:color w:val="auto"/>
          <w:szCs w:val="22"/>
        </w:rPr>
      </w:pPr>
    </w:p>
    <w:p w:rsidR="00525221" w:rsidRPr="00E3337E" w:rsidRDefault="00525221" w:rsidP="008F5115">
      <w:pPr>
        <w:pStyle w:val="Paragrafoelenco"/>
        <w:numPr>
          <w:ilvl w:val="0"/>
          <w:numId w:val="6"/>
        </w:numPr>
        <w:spacing w:after="0" w:line="276" w:lineRule="auto"/>
        <w:rPr>
          <w:b/>
          <w:color w:val="auto"/>
          <w:szCs w:val="22"/>
        </w:rPr>
      </w:pPr>
      <w:r w:rsidRPr="00E3337E">
        <w:rPr>
          <w:b/>
          <w:color w:val="auto"/>
          <w:szCs w:val="22"/>
        </w:rPr>
        <w:t xml:space="preserve">Presentazione e approvazione del bilancio al 31 dicembre </w:t>
      </w:r>
      <w:r w:rsidR="001C6520" w:rsidRPr="00E3337E">
        <w:rPr>
          <w:b/>
          <w:color w:val="auto"/>
          <w:szCs w:val="22"/>
        </w:rPr>
        <w:t>2019</w:t>
      </w:r>
      <w:r w:rsidR="008303D0" w:rsidRPr="00E3337E">
        <w:rPr>
          <w:b/>
          <w:color w:val="auto"/>
          <w:szCs w:val="22"/>
        </w:rPr>
        <w:t xml:space="preserve"> – </w:t>
      </w:r>
      <w:r w:rsidR="00373A4E" w:rsidRPr="00E3337E">
        <w:rPr>
          <w:b/>
          <w:color w:val="auto"/>
          <w:szCs w:val="22"/>
        </w:rPr>
        <w:t>D</w:t>
      </w:r>
      <w:r w:rsidR="008303D0" w:rsidRPr="00E3337E">
        <w:rPr>
          <w:b/>
          <w:color w:val="auto"/>
          <w:szCs w:val="22"/>
        </w:rPr>
        <w:t>estinazione del risultato di esercizio</w:t>
      </w:r>
    </w:p>
    <w:p w:rsidR="00525221" w:rsidRDefault="00525221" w:rsidP="00525221">
      <w:pPr>
        <w:spacing w:after="0" w:line="276" w:lineRule="auto"/>
        <w:jc w:val="center"/>
        <w:rPr>
          <w:color w:val="auto"/>
          <w:szCs w:val="22"/>
        </w:rPr>
      </w:pPr>
      <w:r w:rsidRPr="005C2BA5">
        <w:rPr>
          <w:color w:val="auto"/>
          <w:szCs w:val="22"/>
        </w:rPr>
        <w:t>* * *</w:t>
      </w:r>
    </w:p>
    <w:p w:rsidR="00E3337E" w:rsidRDefault="00E3337E" w:rsidP="00525221">
      <w:pPr>
        <w:spacing w:after="0" w:line="276" w:lineRule="auto"/>
        <w:jc w:val="center"/>
        <w:rPr>
          <w:color w:val="auto"/>
          <w:szCs w:val="22"/>
        </w:rPr>
      </w:pPr>
    </w:p>
    <w:p w:rsidR="00E3337E" w:rsidRPr="0040393B" w:rsidRDefault="00E3337E" w:rsidP="00E3337E">
      <w:pPr>
        <w:pStyle w:val="Paragrafoelenco"/>
        <w:numPr>
          <w:ilvl w:val="0"/>
          <w:numId w:val="6"/>
        </w:numPr>
        <w:spacing w:after="0" w:line="276" w:lineRule="auto"/>
        <w:rPr>
          <w:color w:val="auto"/>
        </w:rPr>
      </w:pPr>
      <w:r w:rsidRPr="00CF4CCB">
        <w:rPr>
          <w:b/>
          <w:color w:val="auto"/>
        </w:rPr>
        <w:t xml:space="preserve">Governo societario: informativa all’assemblea degli esiti dell’autovalutazione degli </w:t>
      </w:r>
      <w:r w:rsidRPr="0040393B">
        <w:rPr>
          <w:b/>
          <w:color w:val="auto"/>
        </w:rPr>
        <w:t>organi sociali</w:t>
      </w:r>
    </w:p>
    <w:p w:rsidR="00B815FE" w:rsidRPr="0040393B" w:rsidRDefault="00B815FE" w:rsidP="00B815FE">
      <w:pPr>
        <w:spacing w:after="0" w:line="276" w:lineRule="auto"/>
        <w:jc w:val="center"/>
        <w:rPr>
          <w:color w:val="auto"/>
          <w:szCs w:val="22"/>
        </w:rPr>
      </w:pPr>
      <w:r w:rsidRPr="0040393B">
        <w:rPr>
          <w:color w:val="auto"/>
          <w:szCs w:val="22"/>
        </w:rPr>
        <w:t>* * *</w:t>
      </w:r>
    </w:p>
    <w:p w:rsidR="00B815FE" w:rsidRPr="0040393B" w:rsidRDefault="00B815FE" w:rsidP="00B815FE">
      <w:pPr>
        <w:pStyle w:val="Paragrafoelenco"/>
        <w:numPr>
          <w:ilvl w:val="0"/>
          <w:numId w:val="6"/>
        </w:numPr>
        <w:spacing w:after="0" w:line="276" w:lineRule="auto"/>
        <w:rPr>
          <w:b/>
          <w:color w:val="auto"/>
        </w:rPr>
      </w:pPr>
      <w:r w:rsidRPr="0040393B">
        <w:rPr>
          <w:b/>
          <w:color w:val="auto"/>
        </w:rPr>
        <w:t xml:space="preserve"> Determinazione, ai sensi dell’art. 23 dello Statuto, su proposta del Consiglio di Amministrazione, dell’importo (sovrapprezzo) che deve essere versato in aggiunta al valore nominale di ogni azione sottoscritta dai nuovi soci </w:t>
      </w:r>
    </w:p>
    <w:p w:rsidR="00B815FE" w:rsidRPr="0040393B" w:rsidRDefault="00B815FE" w:rsidP="00E3337E">
      <w:pPr>
        <w:pStyle w:val="Paragrafoelenco"/>
        <w:spacing w:after="0" w:line="276" w:lineRule="auto"/>
        <w:jc w:val="center"/>
        <w:rPr>
          <w:color w:val="auto"/>
          <w:szCs w:val="22"/>
        </w:rPr>
      </w:pPr>
    </w:p>
    <w:p w:rsidR="00E3337E" w:rsidRPr="0040393B" w:rsidRDefault="00E3337E" w:rsidP="00E3337E">
      <w:pPr>
        <w:pStyle w:val="Paragrafoelenco"/>
        <w:spacing w:after="0" w:line="276" w:lineRule="auto"/>
        <w:jc w:val="center"/>
        <w:rPr>
          <w:color w:val="auto"/>
          <w:szCs w:val="22"/>
        </w:rPr>
      </w:pPr>
      <w:r w:rsidRPr="0040393B">
        <w:rPr>
          <w:color w:val="auto"/>
          <w:szCs w:val="22"/>
        </w:rPr>
        <w:t>* * *</w:t>
      </w:r>
    </w:p>
    <w:p w:rsidR="00877DB6" w:rsidRPr="005C2BA5" w:rsidRDefault="00525221" w:rsidP="00877DB6">
      <w:pPr>
        <w:pStyle w:val="Paragrafoelenco"/>
        <w:numPr>
          <w:ilvl w:val="0"/>
          <w:numId w:val="6"/>
        </w:numPr>
        <w:spacing w:after="0" w:line="276" w:lineRule="auto"/>
        <w:rPr>
          <w:color w:val="auto"/>
          <w:szCs w:val="22"/>
        </w:rPr>
      </w:pPr>
      <w:r w:rsidRPr="0040393B">
        <w:rPr>
          <w:b/>
          <w:color w:val="auto"/>
        </w:rPr>
        <w:t>Approvazione</w:t>
      </w:r>
      <w:r w:rsidRPr="0040393B">
        <w:rPr>
          <w:color w:val="auto"/>
          <w:szCs w:val="22"/>
        </w:rPr>
        <w:t xml:space="preserve"> </w:t>
      </w:r>
      <w:r w:rsidRPr="0040393B">
        <w:rPr>
          <w:b/>
          <w:color w:val="auto"/>
        </w:rPr>
        <w:t xml:space="preserve">delle politiche di remunerazione e </w:t>
      </w:r>
      <w:r w:rsidR="00877DB6" w:rsidRPr="0040393B">
        <w:rPr>
          <w:b/>
          <w:color w:val="auto"/>
        </w:rPr>
        <w:t>incentivazione, comprensive dei</w:t>
      </w:r>
      <w:r w:rsidR="00877DB6" w:rsidRPr="00E3337E">
        <w:rPr>
          <w:b/>
          <w:color w:val="auto"/>
        </w:rPr>
        <w:t xml:space="preserve"> criteri per la determinazione dei compensi in caso di conclusione anticipata del rapporto di lavoro o cessazione anticipata della carica. Informativa all’Assemblea sull’attuazione delle politiche 2019</w:t>
      </w:r>
      <w:r w:rsidR="00877DB6" w:rsidRPr="005C2BA5">
        <w:rPr>
          <w:color w:val="auto"/>
          <w:szCs w:val="22"/>
        </w:rPr>
        <w:t xml:space="preserve"> </w:t>
      </w:r>
    </w:p>
    <w:p w:rsidR="00525221" w:rsidRPr="00877DB6" w:rsidRDefault="00877DB6" w:rsidP="00877DB6">
      <w:pPr>
        <w:spacing w:after="0" w:line="276" w:lineRule="auto"/>
        <w:ind w:left="360"/>
        <w:jc w:val="center"/>
        <w:rPr>
          <w:color w:val="auto"/>
          <w:szCs w:val="22"/>
        </w:rPr>
      </w:pPr>
      <w:r w:rsidRPr="00877DB6">
        <w:rPr>
          <w:color w:val="auto"/>
          <w:szCs w:val="22"/>
        </w:rPr>
        <w:t xml:space="preserve"> </w:t>
      </w:r>
      <w:r w:rsidR="00525221" w:rsidRPr="00877DB6">
        <w:rPr>
          <w:color w:val="auto"/>
          <w:szCs w:val="22"/>
        </w:rPr>
        <w:t>* * *</w:t>
      </w:r>
    </w:p>
    <w:p w:rsidR="00A30A4A" w:rsidRPr="00A30A4A" w:rsidRDefault="00A30A4A" w:rsidP="00A30A4A">
      <w:pPr>
        <w:pStyle w:val="Paragrafoelenco"/>
        <w:numPr>
          <w:ilvl w:val="0"/>
          <w:numId w:val="6"/>
        </w:numPr>
        <w:spacing w:after="0" w:line="276" w:lineRule="auto"/>
        <w:rPr>
          <w:b/>
          <w:color w:val="auto"/>
        </w:rPr>
      </w:pPr>
      <w:r w:rsidRPr="00A30A4A">
        <w:rPr>
          <w:b/>
          <w:color w:val="auto"/>
        </w:rPr>
        <w:t xml:space="preserve">Informativa in merito a determinate operazioni con soggetti collegati </w:t>
      </w:r>
    </w:p>
    <w:p w:rsidR="005C2BA5" w:rsidRDefault="005C2BA5" w:rsidP="00DD5B36">
      <w:pPr>
        <w:spacing w:after="0" w:line="240" w:lineRule="auto"/>
        <w:rPr>
          <w:color w:val="auto"/>
          <w:szCs w:val="22"/>
        </w:rPr>
      </w:pPr>
    </w:p>
    <w:p w:rsidR="005C2BA5" w:rsidRDefault="005C2BA5" w:rsidP="00DD5B36">
      <w:pPr>
        <w:spacing w:after="0" w:line="240" w:lineRule="auto"/>
        <w:rPr>
          <w:color w:val="auto"/>
          <w:szCs w:val="22"/>
        </w:rPr>
      </w:pPr>
    </w:p>
    <w:p w:rsidR="0046056F" w:rsidRPr="005C2BA5" w:rsidRDefault="0046056F" w:rsidP="005C2BA5">
      <w:pPr>
        <w:pBdr>
          <w:top w:val="single" w:sz="4" w:space="1" w:color="auto"/>
          <w:left w:val="single" w:sz="4" w:space="4" w:color="auto"/>
          <w:bottom w:val="single" w:sz="4" w:space="1" w:color="auto"/>
          <w:right w:val="single" w:sz="4" w:space="4" w:color="auto"/>
        </w:pBdr>
        <w:spacing w:after="0" w:line="240" w:lineRule="auto"/>
        <w:rPr>
          <w:b/>
          <w:color w:val="auto"/>
          <w:szCs w:val="22"/>
        </w:rPr>
      </w:pPr>
      <w:r w:rsidRPr="005C2BA5">
        <w:rPr>
          <w:b/>
          <w:color w:val="auto"/>
          <w:szCs w:val="22"/>
        </w:rPr>
        <w:t>Modalità di partecipazione all’Assemblea</w:t>
      </w:r>
    </w:p>
    <w:p w:rsidR="000325A6" w:rsidRPr="005C2BA5" w:rsidRDefault="000325A6" w:rsidP="0046056F">
      <w:pPr>
        <w:autoSpaceDE w:val="0"/>
        <w:autoSpaceDN w:val="0"/>
        <w:adjustRightInd w:val="0"/>
        <w:spacing w:after="0" w:line="240" w:lineRule="auto"/>
        <w:rPr>
          <w:color w:val="auto"/>
          <w:szCs w:val="22"/>
        </w:rPr>
      </w:pPr>
      <w:r w:rsidRPr="005C2BA5">
        <w:rPr>
          <w:color w:val="auto"/>
          <w:szCs w:val="22"/>
        </w:rPr>
        <w:t>Al fine di ridurre al minimo i rischi connessi all’emergenza sanitaria in corso,</w:t>
      </w:r>
      <w:r w:rsidR="008D555B">
        <w:rPr>
          <w:color w:val="auto"/>
          <w:szCs w:val="22"/>
        </w:rPr>
        <w:t xml:space="preserve"> la Banca di Credito Cooperativo di Conversano</w:t>
      </w:r>
      <w:r w:rsidR="003241DC" w:rsidRPr="005C2BA5">
        <w:rPr>
          <w:color w:val="auto"/>
          <w:szCs w:val="22"/>
        </w:rPr>
        <w:t xml:space="preserve"> </w:t>
      </w:r>
      <w:r w:rsidR="002A373F" w:rsidRPr="005C2BA5">
        <w:rPr>
          <w:color w:val="auto"/>
          <w:szCs w:val="22"/>
        </w:rPr>
        <w:t>(</w:t>
      </w:r>
      <w:r w:rsidR="003241DC" w:rsidRPr="005C2BA5">
        <w:rPr>
          <w:color w:val="auto"/>
          <w:szCs w:val="22"/>
        </w:rPr>
        <w:t xml:space="preserve">la </w:t>
      </w:r>
      <w:r w:rsidR="002A373F" w:rsidRPr="005C2BA5">
        <w:rPr>
          <w:color w:val="auto"/>
          <w:szCs w:val="22"/>
        </w:rPr>
        <w:t xml:space="preserve">“Banca”) </w:t>
      </w:r>
      <w:r w:rsidRPr="005C2BA5">
        <w:rPr>
          <w:color w:val="auto"/>
          <w:szCs w:val="22"/>
        </w:rPr>
        <w:t xml:space="preserve">ha deciso di avvalersi della facoltà stabilita dall’art. 106, comma 6, del Decreto Legge </w:t>
      </w:r>
      <w:r w:rsidR="004B089B" w:rsidRPr="005C2BA5">
        <w:rPr>
          <w:color w:val="auto"/>
          <w:szCs w:val="22"/>
        </w:rPr>
        <w:t>nr. 18 del 17.03.2020, recante misure di potenziamento del Servizio sanitario nazionale e di sostegno economico per famiglie, lavoratori e imprese connesse all'emergenza epidemiologica da COVID-19, convertito con modificazioni dalla Legge nr. 27 del 24.04.2020</w:t>
      </w:r>
      <w:r w:rsidR="00D94251" w:rsidRPr="005C2BA5">
        <w:rPr>
          <w:color w:val="auto"/>
          <w:szCs w:val="22"/>
        </w:rPr>
        <w:t xml:space="preserve"> (“D.L. Cura Italia”)</w:t>
      </w:r>
      <w:r w:rsidRPr="005C2BA5">
        <w:rPr>
          <w:color w:val="auto"/>
          <w:szCs w:val="22"/>
        </w:rPr>
        <w:t xml:space="preserve"> di prevedere che l’intervento dei Soci nell’</w:t>
      </w:r>
      <w:r w:rsidR="00DB1772">
        <w:rPr>
          <w:color w:val="auto"/>
          <w:szCs w:val="22"/>
        </w:rPr>
        <w:t>A</w:t>
      </w:r>
      <w:r w:rsidRPr="005C2BA5">
        <w:rPr>
          <w:color w:val="auto"/>
          <w:szCs w:val="22"/>
        </w:rPr>
        <w:t xml:space="preserve">ssemblea, avvenga </w:t>
      </w:r>
      <w:r w:rsidR="00DB1772">
        <w:rPr>
          <w:b/>
          <w:color w:val="auto"/>
          <w:szCs w:val="22"/>
        </w:rPr>
        <w:t>esclusivamente tramite il Rappresentante D</w:t>
      </w:r>
      <w:r w:rsidRPr="005C2BA5">
        <w:rPr>
          <w:b/>
          <w:color w:val="auto"/>
          <w:szCs w:val="22"/>
        </w:rPr>
        <w:t>esignato</w:t>
      </w:r>
      <w:r w:rsidRPr="005C2BA5">
        <w:rPr>
          <w:color w:val="auto"/>
          <w:szCs w:val="22"/>
        </w:rPr>
        <w:t xml:space="preserve"> ai sensi dell’articolo 135-undecies del DLgs n. 58/98 (“TUF”), </w:t>
      </w:r>
      <w:r w:rsidRPr="005C2BA5">
        <w:rPr>
          <w:b/>
          <w:color w:val="auto"/>
          <w:szCs w:val="22"/>
        </w:rPr>
        <w:t>senza partecipazione fisica da parte dei Soci</w:t>
      </w:r>
      <w:r w:rsidRPr="005C2BA5">
        <w:rPr>
          <w:color w:val="auto"/>
          <w:szCs w:val="22"/>
        </w:rPr>
        <w:t xml:space="preserve">. Inoltre, il conferimento delle deleghe al </w:t>
      </w:r>
      <w:r w:rsidR="00DB1772">
        <w:rPr>
          <w:color w:val="auto"/>
          <w:szCs w:val="22"/>
        </w:rPr>
        <w:t>Rappresentante D</w:t>
      </w:r>
      <w:r w:rsidRPr="005C2BA5">
        <w:rPr>
          <w:color w:val="auto"/>
          <w:szCs w:val="22"/>
        </w:rPr>
        <w:t>esignato avverrà in deroga alle previsioni di legge e di statuto che impongono limiti al numero di deleghe conferibili a uno stesso soggetto.</w:t>
      </w:r>
    </w:p>
    <w:p w:rsidR="0046056F" w:rsidRPr="005C2BA5" w:rsidRDefault="0046056F" w:rsidP="0046056F">
      <w:pPr>
        <w:autoSpaceDE w:val="0"/>
        <w:autoSpaceDN w:val="0"/>
        <w:adjustRightInd w:val="0"/>
        <w:spacing w:after="0" w:line="240" w:lineRule="auto"/>
        <w:rPr>
          <w:color w:val="auto"/>
          <w:szCs w:val="22"/>
        </w:rPr>
      </w:pPr>
    </w:p>
    <w:p w:rsidR="0046056F" w:rsidRPr="005C2BA5" w:rsidRDefault="0046056F" w:rsidP="0046056F">
      <w:pPr>
        <w:autoSpaceDE w:val="0"/>
        <w:autoSpaceDN w:val="0"/>
        <w:adjustRightInd w:val="0"/>
        <w:spacing w:after="0" w:line="240" w:lineRule="auto"/>
        <w:rPr>
          <w:color w:val="auto"/>
          <w:szCs w:val="22"/>
        </w:rPr>
      </w:pPr>
      <w:r w:rsidRPr="005C2BA5">
        <w:rPr>
          <w:color w:val="auto"/>
          <w:szCs w:val="22"/>
        </w:rPr>
        <w:t>In linea con le previsioni del D.L. Cura Italia, amministratori, sindaci, il Rappresentante Designato nonché gli altri soggetti dei quali sia richiesta la partecipazione, diversi dai soci, potranno intervenire in Assemblea anche mediante mezzi di telecomunicazione che ne garantiscano l’identificazione e la partecipazione, senza in ogni caso la necessità che si</w:t>
      </w:r>
      <w:r w:rsidR="00DB1772">
        <w:rPr>
          <w:color w:val="auto"/>
          <w:szCs w:val="22"/>
        </w:rPr>
        <w:t xml:space="preserve"> trovino nel medesimo luogo il Pr</w:t>
      </w:r>
      <w:r w:rsidRPr="005C2BA5">
        <w:rPr>
          <w:color w:val="auto"/>
          <w:szCs w:val="22"/>
        </w:rPr>
        <w:t xml:space="preserve">esidente e il </w:t>
      </w:r>
      <w:r w:rsidR="00DB1772">
        <w:rPr>
          <w:color w:val="auto"/>
          <w:szCs w:val="22"/>
        </w:rPr>
        <w:t>S</w:t>
      </w:r>
      <w:r w:rsidRPr="005C2BA5">
        <w:rPr>
          <w:color w:val="auto"/>
          <w:szCs w:val="22"/>
        </w:rPr>
        <w:t>egretario verbalizzante.</w:t>
      </w:r>
    </w:p>
    <w:p w:rsidR="00720D4F" w:rsidRPr="005C2BA5" w:rsidRDefault="00720D4F" w:rsidP="0046056F">
      <w:pPr>
        <w:autoSpaceDE w:val="0"/>
        <w:autoSpaceDN w:val="0"/>
        <w:adjustRightInd w:val="0"/>
        <w:spacing w:after="0" w:line="240" w:lineRule="auto"/>
        <w:rPr>
          <w:color w:val="auto"/>
          <w:szCs w:val="22"/>
        </w:rPr>
      </w:pPr>
    </w:p>
    <w:p w:rsidR="00720D4F" w:rsidRPr="005C2BA5" w:rsidRDefault="00720D4F" w:rsidP="0046056F">
      <w:pPr>
        <w:autoSpaceDE w:val="0"/>
        <w:autoSpaceDN w:val="0"/>
        <w:adjustRightInd w:val="0"/>
        <w:spacing w:after="0" w:line="240" w:lineRule="auto"/>
        <w:rPr>
          <w:color w:val="auto"/>
          <w:szCs w:val="22"/>
        </w:rPr>
      </w:pPr>
      <w:r w:rsidRPr="005C2BA5">
        <w:rPr>
          <w:color w:val="auto"/>
          <w:szCs w:val="22"/>
        </w:rPr>
        <w:t>I soci non potranno partecipare a tale Assemblea con mezzi elettronici né votare per corrispondenza.</w:t>
      </w:r>
    </w:p>
    <w:p w:rsidR="00720D4F" w:rsidRPr="005C2BA5" w:rsidRDefault="00720D4F" w:rsidP="0046056F">
      <w:pPr>
        <w:autoSpaceDE w:val="0"/>
        <w:autoSpaceDN w:val="0"/>
        <w:adjustRightInd w:val="0"/>
        <w:spacing w:after="0" w:line="240" w:lineRule="auto"/>
        <w:rPr>
          <w:color w:val="auto"/>
          <w:szCs w:val="22"/>
        </w:rPr>
      </w:pPr>
    </w:p>
    <w:p w:rsidR="005C2BA5" w:rsidRPr="005C2BA5" w:rsidRDefault="005C2BA5" w:rsidP="0046056F">
      <w:pPr>
        <w:autoSpaceDE w:val="0"/>
        <w:autoSpaceDN w:val="0"/>
        <w:adjustRightInd w:val="0"/>
        <w:spacing w:after="0" w:line="240" w:lineRule="auto"/>
        <w:rPr>
          <w:color w:val="auto"/>
          <w:szCs w:val="22"/>
        </w:rPr>
      </w:pPr>
    </w:p>
    <w:p w:rsidR="002A373F" w:rsidRPr="005C2BA5" w:rsidRDefault="002A373F" w:rsidP="00DB17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color w:val="auto"/>
          <w:szCs w:val="22"/>
        </w:rPr>
      </w:pPr>
      <w:r w:rsidRPr="005C2BA5">
        <w:rPr>
          <w:b/>
          <w:color w:val="auto"/>
          <w:szCs w:val="22"/>
        </w:rPr>
        <w:t>Legittimazione all’intervento in Assemblea e all’esercizio del diritto di voto</w:t>
      </w:r>
    </w:p>
    <w:p w:rsidR="002A373F" w:rsidRPr="005C2BA5" w:rsidRDefault="00FE2BF2" w:rsidP="008C2069">
      <w:pPr>
        <w:autoSpaceDE w:val="0"/>
        <w:autoSpaceDN w:val="0"/>
        <w:adjustRightInd w:val="0"/>
        <w:spacing w:after="0" w:line="240" w:lineRule="auto"/>
        <w:rPr>
          <w:color w:val="auto"/>
          <w:szCs w:val="22"/>
          <w:u w:val="single"/>
        </w:rPr>
      </w:pPr>
      <w:r w:rsidRPr="005C2BA5">
        <w:rPr>
          <w:color w:val="auto"/>
          <w:szCs w:val="22"/>
        </w:rPr>
        <w:t>Secondo quanto stabilito dall’articolo 27.1 dello Statuto, possono intervenire all’Assemblea e hanno diritto di voto</w:t>
      </w:r>
      <w:r w:rsidR="0046056F" w:rsidRPr="005C2BA5">
        <w:rPr>
          <w:color w:val="auto"/>
          <w:szCs w:val="22"/>
        </w:rPr>
        <w:t xml:space="preserve">, </w:t>
      </w:r>
      <w:r w:rsidR="002A373F" w:rsidRPr="00E3337E">
        <w:rPr>
          <w:b/>
          <w:color w:val="auto"/>
          <w:szCs w:val="22"/>
        </w:rPr>
        <w:t>esclusivamente tramite il Rappresentante Designato</w:t>
      </w:r>
      <w:r w:rsidR="0046056F" w:rsidRPr="005C2BA5">
        <w:rPr>
          <w:color w:val="auto"/>
          <w:szCs w:val="22"/>
        </w:rPr>
        <w:t>,</w:t>
      </w:r>
      <w:r w:rsidR="006973A5" w:rsidRPr="005C2BA5">
        <w:rPr>
          <w:color w:val="auto"/>
          <w:szCs w:val="22"/>
        </w:rPr>
        <w:t xml:space="preserve"> </w:t>
      </w:r>
      <w:r w:rsidR="00DB1772">
        <w:rPr>
          <w:color w:val="auto"/>
          <w:szCs w:val="22"/>
        </w:rPr>
        <w:t>i S</w:t>
      </w:r>
      <w:r w:rsidRPr="005C2BA5">
        <w:rPr>
          <w:color w:val="auto"/>
          <w:szCs w:val="22"/>
        </w:rPr>
        <w:t>oci coop</w:t>
      </w:r>
      <w:r w:rsidR="00DB1772">
        <w:rPr>
          <w:color w:val="auto"/>
          <w:szCs w:val="22"/>
        </w:rPr>
        <w:t>eratori iscritti nel libro dei S</w:t>
      </w:r>
      <w:r w:rsidRPr="005C2BA5">
        <w:rPr>
          <w:color w:val="auto"/>
          <w:szCs w:val="22"/>
        </w:rPr>
        <w:t>oci da almeno 90 (novanta) giorni</w:t>
      </w:r>
      <w:r w:rsidR="00DB1772">
        <w:rPr>
          <w:color w:val="auto"/>
          <w:szCs w:val="22"/>
        </w:rPr>
        <w:t xml:space="preserve"> prima di quello fissato per l’A</w:t>
      </w:r>
      <w:r w:rsidR="002A373F" w:rsidRPr="005C2BA5">
        <w:rPr>
          <w:color w:val="auto"/>
          <w:szCs w:val="22"/>
        </w:rPr>
        <w:t xml:space="preserve">ssemblea in prima convocazione </w:t>
      </w:r>
      <w:r w:rsidR="00DB1772">
        <w:rPr>
          <w:color w:val="auto"/>
          <w:szCs w:val="22"/>
        </w:rPr>
        <w:t>ed i S</w:t>
      </w:r>
      <w:r w:rsidRPr="005C2BA5">
        <w:rPr>
          <w:color w:val="auto"/>
          <w:szCs w:val="22"/>
        </w:rPr>
        <w:t>oci finanziatori dalla data di acquisto della qualit</w:t>
      </w:r>
      <w:r w:rsidR="00DB1772">
        <w:rPr>
          <w:color w:val="auto"/>
          <w:szCs w:val="22"/>
        </w:rPr>
        <w:t>à di S</w:t>
      </w:r>
      <w:r w:rsidRPr="005C2BA5">
        <w:rPr>
          <w:color w:val="auto"/>
          <w:szCs w:val="22"/>
        </w:rPr>
        <w:t xml:space="preserve">ocio. </w:t>
      </w:r>
      <w:r w:rsidR="00FA502B" w:rsidRPr="005C2BA5">
        <w:rPr>
          <w:color w:val="auto"/>
          <w:szCs w:val="22"/>
        </w:rPr>
        <w:t xml:space="preserve"> </w:t>
      </w:r>
    </w:p>
    <w:p w:rsidR="002A373F" w:rsidRPr="005C2BA5" w:rsidRDefault="002A373F" w:rsidP="008C2069">
      <w:pPr>
        <w:autoSpaceDE w:val="0"/>
        <w:autoSpaceDN w:val="0"/>
        <w:adjustRightInd w:val="0"/>
        <w:spacing w:after="0" w:line="240" w:lineRule="auto"/>
        <w:rPr>
          <w:color w:val="auto"/>
          <w:szCs w:val="22"/>
          <w:u w:val="single"/>
        </w:rPr>
      </w:pPr>
    </w:p>
    <w:p w:rsidR="00720D4F" w:rsidRPr="005C2BA5" w:rsidRDefault="00DB1772" w:rsidP="00720D4F">
      <w:pPr>
        <w:autoSpaceDE w:val="0"/>
        <w:autoSpaceDN w:val="0"/>
        <w:adjustRightInd w:val="0"/>
        <w:spacing w:after="0" w:line="240" w:lineRule="auto"/>
        <w:rPr>
          <w:color w:val="auto"/>
          <w:szCs w:val="22"/>
        </w:rPr>
      </w:pPr>
      <w:r>
        <w:rPr>
          <w:color w:val="auto"/>
          <w:szCs w:val="22"/>
        </w:rPr>
        <w:t>Pertanto i S</w:t>
      </w:r>
      <w:r w:rsidR="00720D4F" w:rsidRPr="005C2BA5">
        <w:rPr>
          <w:color w:val="auto"/>
          <w:szCs w:val="22"/>
        </w:rPr>
        <w:t xml:space="preserve">oci aventi diritto di voto sono </w:t>
      </w:r>
      <w:r w:rsidR="00FE1D8F">
        <w:rPr>
          <w:color w:val="auto"/>
          <w:szCs w:val="22"/>
        </w:rPr>
        <w:t xml:space="preserve">– </w:t>
      </w:r>
      <w:r w:rsidR="00720D4F" w:rsidRPr="005C2BA5">
        <w:rPr>
          <w:color w:val="auto"/>
          <w:szCs w:val="22"/>
        </w:rPr>
        <w:t>alla</w:t>
      </w:r>
      <w:r w:rsidR="00FE1D8F">
        <w:rPr>
          <w:color w:val="auto"/>
          <w:szCs w:val="22"/>
        </w:rPr>
        <w:t xml:space="preserve"> </w:t>
      </w:r>
      <w:r w:rsidR="00720D4F" w:rsidRPr="005C2BA5">
        <w:rPr>
          <w:color w:val="auto"/>
          <w:szCs w:val="22"/>
        </w:rPr>
        <w:t xml:space="preserve">data del </w:t>
      </w:r>
      <w:r w:rsidR="00FE1D8F">
        <w:rPr>
          <w:color w:val="auto"/>
          <w:szCs w:val="22"/>
        </w:rPr>
        <w:t xml:space="preserve">24 giugno 2020 </w:t>
      </w:r>
      <w:r w:rsidR="00FE1D8F" w:rsidRPr="00FE1D8F">
        <w:rPr>
          <w:color w:val="auto"/>
          <w:szCs w:val="22"/>
        </w:rPr>
        <w:t>–</w:t>
      </w:r>
      <w:r w:rsidRPr="00FE1D8F">
        <w:rPr>
          <w:color w:val="auto"/>
          <w:szCs w:val="22"/>
        </w:rPr>
        <w:t xml:space="preserve"> </w:t>
      </w:r>
      <w:proofErr w:type="gramStart"/>
      <w:r w:rsidR="00E3337E" w:rsidRPr="00FE1D8F">
        <w:rPr>
          <w:color w:val="auto"/>
          <w:szCs w:val="22"/>
        </w:rPr>
        <w:t>820</w:t>
      </w:r>
      <w:r w:rsidR="00FE1D8F" w:rsidRPr="00FE1D8F">
        <w:rPr>
          <w:color w:val="auto"/>
          <w:szCs w:val="22"/>
        </w:rPr>
        <w:t xml:space="preserve"> </w:t>
      </w:r>
      <w:r w:rsidR="00E3337E" w:rsidRPr="00FE1D8F">
        <w:rPr>
          <w:color w:val="auto"/>
          <w:szCs w:val="22"/>
        </w:rPr>
        <w:t xml:space="preserve"> (</w:t>
      </w:r>
      <w:proofErr w:type="spellStart"/>
      <w:proofErr w:type="gramEnd"/>
      <w:r w:rsidR="00E3337E" w:rsidRPr="00FE1D8F">
        <w:rPr>
          <w:color w:val="auto"/>
          <w:szCs w:val="22"/>
        </w:rPr>
        <w:t>ottocentoventi</w:t>
      </w:r>
      <w:proofErr w:type="spellEnd"/>
      <w:r w:rsidR="00E3337E" w:rsidRPr="00FE1D8F">
        <w:rPr>
          <w:color w:val="auto"/>
          <w:szCs w:val="22"/>
        </w:rPr>
        <w:t>)</w:t>
      </w:r>
      <w:r w:rsidRPr="00FE1D8F">
        <w:rPr>
          <w:color w:val="auto"/>
          <w:szCs w:val="22"/>
        </w:rPr>
        <w:t>.</w:t>
      </w:r>
    </w:p>
    <w:p w:rsidR="00625964" w:rsidRPr="005C2BA5" w:rsidRDefault="00625964" w:rsidP="00720D4F">
      <w:pPr>
        <w:autoSpaceDE w:val="0"/>
        <w:autoSpaceDN w:val="0"/>
        <w:adjustRightInd w:val="0"/>
        <w:spacing w:after="0" w:line="240" w:lineRule="auto"/>
        <w:rPr>
          <w:color w:val="auto"/>
          <w:szCs w:val="22"/>
        </w:rPr>
      </w:pPr>
    </w:p>
    <w:p w:rsidR="00720D4F" w:rsidRPr="005C2BA5" w:rsidRDefault="00720D4F" w:rsidP="00720D4F">
      <w:pPr>
        <w:autoSpaceDE w:val="0"/>
        <w:autoSpaceDN w:val="0"/>
        <w:adjustRightInd w:val="0"/>
        <w:spacing w:after="0" w:line="240" w:lineRule="auto"/>
        <w:rPr>
          <w:color w:val="auto"/>
          <w:szCs w:val="22"/>
        </w:rPr>
      </w:pPr>
      <w:r w:rsidRPr="005C2BA5">
        <w:rPr>
          <w:color w:val="auto"/>
          <w:szCs w:val="22"/>
        </w:rPr>
        <w:t>Al fine del computo dei quorum costitutivi, l’art. 29.1 dello statuto sociale prevede che in prima</w:t>
      </w:r>
      <w:r w:rsidR="00DB1772">
        <w:rPr>
          <w:color w:val="auto"/>
          <w:szCs w:val="22"/>
        </w:rPr>
        <w:t xml:space="preserve"> convocazione l’A</w:t>
      </w:r>
      <w:r w:rsidRPr="005C2BA5">
        <w:rPr>
          <w:color w:val="auto"/>
          <w:szCs w:val="22"/>
        </w:rPr>
        <w:t>ssemblea ordinaria è valida con l’intervento di almeno un terzo dei soci, mentre in seconda convocazione, qualunque sia il numero dei soci intervenuti.</w:t>
      </w:r>
    </w:p>
    <w:p w:rsidR="00720D4F" w:rsidRPr="005C2BA5" w:rsidRDefault="00720D4F" w:rsidP="00720D4F">
      <w:pPr>
        <w:autoSpaceDE w:val="0"/>
        <w:autoSpaceDN w:val="0"/>
        <w:adjustRightInd w:val="0"/>
        <w:spacing w:after="0" w:line="240" w:lineRule="auto"/>
        <w:rPr>
          <w:rFonts w:ascii="Times New Roman" w:eastAsia="Times New Roman" w:hAnsi="Times New Roman" w:cs="Times New Roman"/>
          <w:color w:val="222427"/>
          <w:spacing w:val="5"/>
          <w:szCs w:val="22"/>
        </w:rPr>
      </w:pPr>
    </w:p>
    <w:p w:rsidR="00720D4F" w:rsidRPr="005C2BA5" w:rsidRDefault="00720D4F" w:rsidP="00720D4F">
      <w:pPr>
        <w:autoSpaceDE w:val="0"/>
        <w:autoSpaceDN w:val="0"/>
        <w:adjustRightInd w:val="0"/>
        <w:spacing w:after="0" w:line="240" w:lineRule="auto"/>
        <w:rPr>
          <w:color w:val="auto"/>
          <w:szCs w:val="22"/>
        </w:rPr>
      </w:pPr>
      <w:r w:rsidRPr="00DB1772">
        <w:rPr>
          <w:color w:val="auto"/>
          <w:szCs w:val="22"/>
        </w:rPr>
        <w:t>Ogni socio ha diritto ad un voto</w:t>
      </w:r>
      <w:r w:rsidRPr="005C2BA5">
        <w:rPr>
          <w:color w:val="auto"/>
          <w:szCs w:val="22"/>
        </w:rPr>
        <w:t xml:space="preserve">, qualunque sia il numero delle azioni ad egli intestate. </w:t>
      </w:r>
    </w:p>
    <w:p w:rsidR="00720D4F" w:rsidRPr="005C2BA5" w:rsidRDefault="00720D4F" w:rsidP="00720D4F">
      <w:pPr>
        <w:autoSpaceDE w:val="0"/>
        <w:autoSpaceDN w:val="0"/>
        <w:adjustRightInd w:val="0"/>
        <w:spacing w:after="0" w:line="240" w:lineRule="auto"/>
        <w:rPr>
          <w:color w:val="auto"/>
          <w:szCs w:val="22"/>
        </w:rPr>
      </w:pPr>
    </w:p>
    <w:p w:rsidR="00B04E42" w:rsidRPr="005C2BA5" w:rsidRDefault="00B04E42" w:rsidP="00B04E42">
      <w:pPr>
        <w:autoSpaceDE w:val="0"/>
        <w:autoSpaceDN w:val="0"/>
        <w:adjustRightInd w:val="0"/>
        <w:spacing w:after="0" w:line="240" w:lineRule="auto"/>
        <w:rPr>
          <w:color w:val="auto"/>
          <w:szCs w:val="22"/>
        </w:rPr>
      </w:pPr>
    </w:p>
    <w:p w:rsidR="000325A6" w:rsidRPr="005C2BA5" w:rsidRDefault="000325A6" w:rsidP="00DB17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color w:val="auto"/>
          <w:szCs w:val="22"/>
        </w:rPr>
      </w:pPr>
      <w:r w:rsidRPr="005C2BA5">
        <w:rPr>
          <w:b/>
          <w:color w:val="auto"/>
          <w:szCs w:val="22"/>
        </w:rPr>
        <w:t>Rappresentanza in Assemblea e delega al Rappresentante Designato</w:t>
      </w:r>
    </w:p>
    <w:p w:rsidR="0059015D" w:rsidRPr="003D1385" w:rsidRDefault="0059015D" w:rsidP="0059015D">
      <w:pPr>
        <w:autoSpaceDE w:val="0"/>
        <w:autoSpaceDN w:val="0"/>
        <w:adjustRightInd w:val="0"/>
        <w:spacing w:after="0" w:line="240" w:lineRule="auto"/>
        <w:rPr>
          <w:color w:val="auto"/>
          <w:szCs w:val="22"/>
        </w:rPr>
      </w:pPr>
      <w:r w:rsidRPr="003D1385">
        <w:rPr>
          <w:color w:val="auto"/>
          <w:szCs w:val="22"/>
        </w:rPr>
        <w:t xml:space="preserve">La Banca ha designato </w:t>
      </w:r>
      <w:r w:rsidR="00E3337E">
        <w:rPr>
          <w:color w:val="auto"/>
          <w:szCs w:val="22"/>
        </w:rPr>
        <w:t xml:space="preserve">il </w:t>
      </w:r>
      <w:r w:rsidR="00E3337E" w:rsidRPr="0040393B">
        <w:rPr>
          <w:color w:val="auto"/>
          <w:szCs w:val="22"/>
        </w:rPr>
        <w:t>Notaio Giuseppe LADISA</w:t>
      </w:r>
      <w:r w:rsidR="0040393B">
        <w:rPr>
          <w:color w:val="auto"/>
          <w:szCs w:val="22"/>
        </w:rPr>
        <w:t>,</w:t>
      </w:r>
      <w:r w:rsidR="00E3337E" w:rsidRPr="0040393B">
        <w:rPr>
          <w:color w:val="auto"/>
          <w:szCs w:val="22"/>
        </w:rPr>
        <w:t xml:space="preserve"> </w:t>
      </w:r>
      <w:r w:rsidRPr="003D1385">
        <w:rPr>
          <w:color w:val="auto"/>
          <w:szCs w:val="22"/>
        </w:rPr>
        <w:t>co</w:t>
      </w:r>
      <w:r w:rsidR="00B049AB" w:rsidRPr="003D1385">
        <w:rPr>
          <w:color w:val="auto"/>
          <w:szCs w:val="22"/>
        </w:rPr>
        <w:t xml:space="preserve">n sede in </w:t>
      </w:r>
      <w:r w:rsidR="00E3337E">
        <w:rPr>
          <w:color w:val="auto"/>
          <w:szCs w:val="22"/>
        </w:rPr>
        <w:t>Castellana Grotte</w:t>
      </w:r>
      <w:r w:rsidR="0040393B">
        <w:rPr>
          <w:color w:val="auto"/>
          <w:szCs w:val="22"/>
        </w:rPr>
        <w:t xml:space="preserve"> -</w:t>
      </w:r>
      <w:r w:rsidR="00B049AB" w:rsidRPr="003D1385">
        <w:rPr>
          <w:color w:val="auto"/>
          <w:szCs w:val="22"/>
        </w:rPr>
        <w:t xml:space="preserve"> </w:t>
      </w:r>
      <w:r w:rsidR="0040393B">
        <w:rPr>
          <w:color w:val="auto"/>
          <w:szCs w:val="22"/>
        </w:rPr>
        <w:t xml:space="preserve">via C. Battisti n. 14, </w:t>
      </w:r>
      <w:r w:rsidR="00B049AB" w:rsidRPr="003D1385">
        <w:rPr>
          <w:color w:val="auto"/>
          <w:szCs w:val="22"/>
        </w:rPr>
        <w:t>quale R</w:t>
      </w:r>
      <w:r w:rsidRPr="003D1385">
        <w:rPr>
          <w:color w:val="auto"/>
          <w:szCs w:val="22"/>
        </w:rPr>
        <w:t xml:space="preserve">appresentante </w:t>
      </w:r>
      <w:r w:rsidR="00B049AB" w:rsidRPr="003D1385">
        <w:rPr>
          <w:color w:val="auto"/>
          <w:szCs w:val="22"/>
        </w:rPr>
        <w:t>D</w:t>
      </w:r>
      <w:r w:rsidRPr="003D1385">
        <w:rPr>
          <w:color w:val="auto"/>
          <w:szCs w:val="22"/>
        </w:rPr>
        <w:t>esignato ai sensi dell’art. 135-undecies del TUF.</w:t>
      </w:r>
    </w:p>
    <w:p w:rsidR="0059015D" w:rsidRPr="003D1385" w:rsidRDefault="0059015D" w:rsidP="00B04E42">
      <w:pPr>
        <w:autoSpaceDE w:val="0"/>
        <w:autoSpaceDN w:val="0"/>
        <w:adjustRightInd w:val="0"/>
        <w:spacing w:after="0" w:line="240" w:lineRule="auto"/>
        <w:rPr>
          <w:color w:val="auto"/>
          <w:szCs w:val="22"/>
        </w:rPr>
      </w:pPr>
    </w:p>
    <w:p w:rsidR="00B04E42" w:rsidRPr="005C2BA5" w:rsidRDefault="00B04E42" w:rsidP="00B04E42">
      <w:pPr>
        <w:autoSpaceDE w:val="0"/>
        <w:autoSpaceDN w:val="0"/>
        <w:adjustRightInd w:val="0"/>
        <w:spacing w:after="0" w:line="240" w:lineRule="auto"/>
        <w:rPr>
          <w:color w:val="auto"/>
          <w:szCs w:val="22"/>
        </w:rPr>
      </w:pPr>
      <w:r w:rsidRPr="003D1385">
        <w:rPr>
          <w:color w:val="auto"/>
          <w:szCs w:val="22"/>
        </w:rPr>
        <w:t>Ai</w:t>
      </w:r>
      <w:r w:rsidR="00B049AB" w:rsidRPr="003D1385">
        <w:rPr>
          <w:color w:val="auto"/>
          <w:szCs w:val="22"/>
        </w:rPr>
        <w:t xml:space="preserve"> sensi del D.L. Cura Italia, i S</w:t>
      </w:r>
      <w:r w:rsidRPr="003D1385">
        <w:rPr>
          <w:color w:val="auto"/>
          <w:szCs w:val="22"/>
        </w:rPr>
        <w:t>oci della Banca legittimati all’intervento in Assemblea e all’esercizio del diritto di voto potranno intervenire in Assemblea esclusivamente a mezzo del Rappresentante Designato, conferendo, senza alcun onere a loro carico (salvo le spese di trasmissione), apposita delega a</w:t>
      </w:r>
      <w:r w:rsidR="00E3337E">
        <w:rPr>
          <w:color w:val="auto"/>
          <w:szCs w:val="22"/>
        </w:rPr>
        <w:t>l Notaio</w:t>
      </w:r>
      <w:r w:rsidRPr="003D1385">
        <w:rPr>
          <w:color w:val="auto"/>
          <w:szCs w:val="22"/>
        </w:rPr>
        <w:t>, contenente istruzioni di voto su tutte o alcune</w:t>
      </w:r>
      <w:r w:rsidRPr="005C2BA5">
        <w:rPr>
          <w:color w:val="auto"/>
          <w:szCs w:val="22"/>
        </w:rPr>
        <w:t xml:space="preserve"> delle materie all’ordine del giorno. La delega avrà effetto per le sole materie in relazione alle quali siano conferite istruzioni di voto.</w:t>
      </w:r>
    </w:p>
    <w:p w:rsidR="0059015D" w:rsidRPr="005C2BA5" w:rsidRDefault="0059015D" w:rsidP="00EC0903">
      <w:pPr>
        <w:autoSpaceDE w:val="0"/>
        <w:autoSpaceDN w:val="0"/>
        <w:adjustRightInd w:val="0"/>
        <w:spacing w:after="0" w:line="240" w:lineRule="auto"/>
        <w:rPr>
          <w:color w:val="auto"/>
          <w:szCs w:val="22"/>
        </w:rPr>
      </w:pPr>
    </w:p>
    <w:p w:rsidR="00EC0903" w:rsidRPr="005C2BA5" w:rsidRDefault="00EC0903" w:rsidP="0046056F">
      <w:pPr>
        <w:autoSpaceDE w:val="0"/>
        <w:autoSpaceDN w:val="0"/>
        <w:adjustRightInd w:val="0"/>
        <w:spacing w:after="0" w:line="240" w:lineRule="auto"/>
        <w:rPr>
          <w:color w:val="auto"/>
          <w:szCs w:val="22"/>
        </w:rPr>
      </w:pPr>
      <w:r w:rsidRPr="005C2BA5">
        <w:rPr>
          <w:color w:val="auto"/>
          <w:szCs w:val="22"/>
        </w:rPr>
        <w:t>La delega deve essere fatta pervenire al Rappresentante Designato, indicando come riferimento “Delega Assemblea Banca</w:t>
      </w:r>
      <w:r w:rsidR="00E3337E">
        <w:rPr>
          <w:color w:val="auto"/>
          <w:szCs w:val="22"/>
        </w:rPr>
        <w:t xml:space="preserve"> di Credito Cooperativo di Conversano</w:t>
      </w:r>
      <w:r w:rsidR="003241DC" w:rsidRPr="005C2BA5">
        <w:rPr>
          <w:color w:val="auto"/>
          <w:szCs w:val="22"/>
        </w:rPr>
        <w:t xml:space="preserve"> </w:t>
      </w:r>
      <w:r w:rsidRPr="005C2BA5">
        <w:rPr>
          <w:color w:val="auto"/>
          <w:szCs w:val="22"/>
        </w:rPr>
        <w:t>2020</w:t>
      </w:r>
      <w:r w:rsidR="00B416B9" w:rsidRPr="005C2BA5">
        <w:rPr>
          <w:color w:val="auto"/>
          <w:szCs w:val="22"/>
        </w:rPr>
        <w:t>)</w:t>
      </w:r>
      <w:r w:rsidRPr="005C2BA5">
        <w:rPr>
          <w:color w:val="auto"/>
          <w:szCs w:val="22"/>
        </w:rPr>
        <w:t xml:space="preserve">”, unitamente a copia sottoscritta del documento di identità e, in caso di persona giuridica, della documentazione comprovante i poteri di firma. </w:t>
      </w:r>
    </w:p>
    <w:p w:rsidR="00720D4F" w:rsidRPr="005C2BA5" w:rsidRDefault="00720D4F" w:rsidP="0046056F">
      <w:pPr>
        <w:autoSpaceDE w:val="0"/>
        <w:autoSpaceDN w:val="0"/>
        <w:adjustRightInd w:val="0"/>
        <w:spacing w:after="0" w:line="240" w:lineRule="auto"/>
        <w:rPr>
          <w:color w:val="auto"/>
          <w:szCs w:val="22"/>
        </w:rPr>
      </w:pPr>
    </w:p>
    <w:p w:rsidR="0059015D" w:rsidRPr="005C2BA5" w:rsidRDefault="0059015D" w:rsidP="00EC0903">
      <w:pPr>
        <w:autoSpaceDE w:val="0"/>
        <w:autoSpaceDN w:val="0"/>
        <w:adjustRightInd w:val="0"/>
        <w:spacing w:after="0" w:line="240" w:lineRule="auto"/>
        <w:rPr>
          <w:color w:val="auto"/>
          <w:szCs w:val="22"/>
          <w:highlight w:val="yellow"/>
        </w:rPr>
      </w:pPr>
      <w:r w:rsidRPr="005C2BA5">
        <w:rPr>
          <w:color w:val="auto"/>
          <w:szCs w:val="22"/>
        </w:rPr>
        <w:t xml:space="preserve">La delega, unitamente alla predetta documentazione, </w:t>
      </w:r>
      <w:r w:rsidRPr="005C2BA5">
        <w:rPr>
          <w:b/>
          <w:color w:val="auto"/>
          <w:szCs w:val="22"/>
        </w:rPr>
        <w:t>deve essere fatta pervenire entro la fine del 2</w:t>
      </w:r>
      <w:r w:rsidR="00684360" w:rsidRPr="005C2BA5">
        <w:rPr>
          <w:b/>
          <w:color w:val="auto"/>
          <w:szCs w:val="22"/>
        </w:rPr>
        <w:t>°</w:t>
      </w:r>
      <w:r w:rsidRPr="005C2BA5">
        <w:rPr>
          <w:b/>
          <w:color w:val="auto"/>
          <w:szCs w:val="22"/>
        </w:rPr>
        <w:t xml:space="preserve"> (secondo) giorno antecedente alla data dell’Assemblea in prima convocazione (vale a dire entro le ore 23:59 del </w:t>
      </w:r>
      <w:r w:rsidR="00E3337E">
        <w:rPr>
          <w:b/>
          <w:color w:val="auto"/>
          <w:szCs w:val="22"/>
        </w:rPr>
        <w:t>22 giugno</w:t>
      </w:r>
      <w:r w:rsidR="003241DC" w:rsidRPr="005C2BA5">
        <w:rPr>
          <w:b/>
          <w:color w:val="auto"/>
          <w:szCs w:val="22"/>
        </w:rPr>
        <w:t xml:space="preserve"> </w:t>
      </w:r>
      <w:r w:rsidRPr="005C2BA5">
        <w:rPr>
          <w:b/>
          <w:color w:val="auto"/>
          <w:szCs w:val="22"/>
        </w:rPr>
        <w:t>2020)</w:t>
      </w:r>
      <w:r w:rsidRPr="005C2BA5">
        <w:rPr>
          <w:color w:val="auto"/>
          <w:szCs w:val="22"/>
        </w:rPr>
        <w:t xml:space="preserve"> con le modalità indicate</w:t>
      </w:r>
      <w:r w:rsidR="00060010">
        <w:rPr>
          <w:color w:val="auto"/>
          <w:szCs w:val="22"/>
        </w:rPr>
        <w:t xml:space="preserve"> </w:t>
      </w:r>
      <w:r w:rsidRPr="005C2BA5">
        <w:rPr>
          <w:color w:val="auto"/>
          <w:szCs w:val="22"/>
        </w:rPr>
        <w:t xml:space="preserve">nel </w:t>
      </w:r>
      <w:r w:rsidRPr="005C2BA5">
        <w:rPr>
          <w:b/>
          <w:color w:val="auto"/>
          <w:szCs w:val="22"/>
        </w:rPr>
        <w:t>modulo di delega</w:t>
      </w:r>
      <w:r w:rsidR="00B049AB">
        <w:rPr>
          <w:color w:val="auto"/>
          <w:szCs w:val="22"/>
        </w:rPr>
        <w:t xml:space="preserve"> al Rappresentante D</w:t>
      </w:r>
      <w:r w:rsidRPr="005C2BA5">
        <w:rPr>
          <w:color w:val="auto"/>
          <w:szCs w:val="22"/>
        </w:rPr>
        <w:t>esignato. Entro il medesimo termine, la delega e le istruzioni di voto potranno essere modificate e revocate, con le medesime modalità previste per il rilascio.</w:t>
      </w:r>
    </w:p>
    <w:p w:rsidR="0059015D" w:rsidRPr="005C2BA5" w:rsidRDefault="0083416E" w:rsidP="00EC0903">
      <w:pPr>
        <w:autoSpaceDE w:val="0"/>
        <w:autoSpaceDN w:val="0"/>
        <w:adjustRightInd w:val="0"/>
        <w:spacing w:after="0" w:line="240" w:lineRule="auto"/>
        <w:rPr>
          <w:color w:val="auto"/>
          <w:szCs w:val="22"/>
        </w:rPr>
      </w:pPr>
      <w:r w:rsidRPr="005C2BA5">
        <w:rPr>
          <w:color w:val="auto"/>
          <w:szCs w:val="22"/>
        </w:rPr>
        <w:t>Il modulo di delega indica nel dettaglio i singoli argomenti che saranno posti in votazion</w:t>
      </w:r>
      <w:r w:rsidR="00060010">
        <w:rPr>
          <w:color w:val="auto"/>
          <w:szCs w:val="22"/>
        </w:rPr>
        <w:t>e</w:t>
      </w:r>
      <w:r w:rsidRPr="005C2BA5">
        <w:rPr>
          <w:color w:val="auto"/>
          <w:szCs w:val="22"/>
        </w:rPr>
        <w:t xml:space="preserve">. </w:t>
      </w:r>
    </w:p>
    <w:p w:rsidR="0083416E" w:rsidRPr="005C2BA5" w:rsidRDefault="0083416E" w:rsidP="00EC0903">
      <w:pPr>
        <w:autoSpaceDE w:val="0"/>
        <w:autoSpaceDN w:val="0"/>
        <w:adjustRightInd w:val="0"/>
        <w:spacing w:after="0" w:line="240" w:lineRule="auto"/>
        <w:rPr>
          <w:color w:val="auto"/>
          <w:szCs w:val="22"/>
        </w:rPr>
      </w:pPr>
    </w:p>
    <w:p w:rsidR="002A373F" w:rsidRPr="005C2BA5" w:rsidRDefault="002A373F" w:rsidP="002A373F">
      <w:pPr>
        <w:autoSpaceDE w:val="0"/>
        <w:autoSpaceDN w:val="0"/>
        <w:adjustRightInd w:val="0"/>
        <w:spacing w:after="0" w:line="240" w:lineRule="auto"/>
        <w:rPr>
          <w:color w:val="auto"/>
          <w:szCs w:val="22"/>
        </w:rPr>
      </w:pPr>
      <w:r w:rsidRPr="00627BEA">
        <w:rPr>
          <w:color w:val="auto"/>
          <w:szCs w:val="22"/>
        </w:rPr>
        <w:t xml:space="preserve">Per eventuali chiarimenti inerenti al conferimento della delega al Rappresentante Designato (e in particolare circa la compilazione del modulo di delega e delle istruzioni di voto e la loro trasmissione) è possibile contattare </w:t>
      </w:r>
      <w:r w:rsidR="00FE1D8F" w:rsidRPr="00627BEA">
        <w:rPr>
          <w:color w:val="auto"/>
          <w:szCs w:val="22"/>
        </w:rPr>
        <w:t>il Notaio Giuseppe Ladisa (</w:t>
      </w:r>
      <w:r w:rsidRPr="00627BEA">
        <w:rPr>
          <w:color w:val="auto"/>
          <w:szCs w:val="22"/>
        </w:rPr>
        <w:t>nei giorni d’ufficio, dalle 9:00 alle 17:00).</w:t>
      </w:r>
    </w:p>
    <w:p w:rsidR="0046056F" w:rsidRPr="005C2BA5" w:rsidRDefault="0046056F" w:rsidP="002A373F">
      <w:pPr>
        <w:autoSpaceDE w:val="0"/>
        <w:autoSpaceDN w:val="0"/>
        <w:adjustRightInd w:val="0"/>
        <w:spacing w:after="0" w:line="240" w:lineRule="auto"/>
        <w:rPr>
          <w:color w:val="auto"/>
          <w:szCs w:val="22"/>
        </w:rPr>
      </w:pPr>
    </w:p>
    <w:p w:rsidR="00625964" w:rsidRPr="005C2BA5" w:rsidRDefault="00625964" w:rsidP="00625964">
      <w:pPr>
        <w:autoSpaceDE w:val="0"/>
        <w:autoSpaceDN w:val="0"/>
        <w:adjustRightInd w:val="0"/>
        <w:spacing w:after="0" w:line="240" w:lineRule="auto"/>
        <w:rPr>
          <w:color w:val="auto"/>
          <w:szCs w:val="22"/>
        </w:rPr>
      </w:pPr>
      <w:r w:rsidRPr="005C2BA5">
        <w:rPr>
          <w:color w:val="auto"/>
          <w:szCs w:val="22"/>
        </w:rPr>
        <w:t>Come indicato nel modulo di delega, i</w:t>
      </w:r>
      <w:r w:rsidR="00B049AB">
        <w:rPr>
          <w:color w:val="auto"/>
          <w:szCs w:val="22"/>
        </w:rPr>
        <w:t>l Rappresentante D</w:t>
      </w:r>
      <w:r w:rsidRPr="005C2BA5">
        <w:rPr>
          <w:color w:val="auto"/>
          <w:szCs w:val="22"/>
        </w:rPr>
        <w:t xml:space="preserve">esignato esprime i voti in </w:t>
      </w:r>
      <w:r w:rsidR="00B049AB">
        <w:rPr>
          <w:color w:val="auto"/>
          <w:szCs w:val="22"/>
        </w:rPr>
        <w:t>A</w:t>
      </w:r>
      <w:r w:rsidRPr="005C2BA5">
        <w:rPr>
          <w:color w:val="auto"/>
          <w:szCs w:val="22"/>
        </w:rPr>
        <w:t>ssemblea secondo le istruzioni dei soci e non vota in modo da esse difforme. Fino all’Assemblea ha obbligo di riservatezza in merito alle istruzioni pervenute.</w:t>
      </w:r>
    </w:p>
    <w:p w:rsidR="00625964" w:rsidRPr="005C2BA5" w:rsidRDefault="00625964" w:rsidP="002A373F">
      <w:pPr>
        <w:autoSpaceDE w:val="0"/>
        <w:autoSpaceDN w:val="0"/>
        <w:adjustRightInd w:val="0"/>
        <w:spacing w:after="0" w:line="240" w:lineRule="auto"/>
        <w:rPr>
          <w:color w:val="auto"/>
          <w:szCs w:val="22"/>
        </w:rPr>
      </w:pPr>
    </w:p>
    <w:p w:rsidR="00625964" w:rsidRPr="005C2BA5" w:rsidRDefault="00625964" w:rsidP="002A373F">
      <w:pPr>
        <w:autoSpaceDE w:val="0"/>
        <w:autoSpaceDN w:val="0"/>
        <w:adjustRightInd w:val="0"/>
        <w:spacing w:after="0" w:line="240" w:lineRule="auto"/>
        <w:rPr>
          <w:color w:val="auto"/>
          <w:szCs w:val="22"/>
        </w:rPr>
      </w:pPr>
    </w:p>
    <w:p w:rsidR="00625964" w:rsidRPr="005C2BA5" w:rsidRDefault="00625964" w:rsidP="00B049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color w:val="auto"/>
          <w:szCs w:val="22"/>
        </w:rPr>
      </w:pPr>
      <w:r w:rsidRPr="005C2BA5">
        <w:rPr>
          <w:b/>
          <w:color w:val="auto"/>
          <w:szCs w:val="22"/>
        </w:rPr>
        <w:t xml:space="preserve">Facoltà dei Soci  </w:t>
      </w:r>
    </w:p>
    <w:p w:rsidR="00625964" w:rsidRPr="005C2BA5" w:rsidRDefault="00625964" w:rsidP="002A373F">
      <w:pPr>
        <w:autoSpaceDE w:val="0"/>
        <w:autoSpaceDN w:val="0"/>
        <w:adjustRightInd w:val="0"/>
        <w:spacing w:after="0" w:line="240" w:lineRule="auto"/>
        <w:rPr>
          <w:b/>
          <w:color w:val="auto"/>
          <w:szCs w:val="22"/>
        </w:rPr>
      </w:pPr>
      <w:r w:rsidRPr="005C2BA5">
        <w:rPr>
          <w:color w:val="auto"/>
          <w:szCs w:val="22"/>
        </w:rPr>
        <w:t xml:space="preserve">In considerazione del </w:t>
      </w:r>
      <w:r w:rsidR="00B049AB">
        <w:rPr>
          <w:color w:val="auto"/>
          <w:szCs w:val="22"/>
        </w:rPr>
        <w:t>fatto che la partecipazione in A</w:t>
      </w:r>
      <w:r w:rsidRPr="005C2BA5">
        <w:rPr>
          <w:color w:val="auto"/>
          <w:szCs w:val="22"/>
        </w:rPr>
        <w:t xml:space="preserve">ssemblea potrà avvenire solo per il tramite del Rappresentante Designato, è prevista la facoltà per i </w:t>
      </w:r>
      <w:r w:rsidR="00B049AB">
        <w:rPr>
          <w:color w:val="auto"/>
          <w:szCs w:val="22"/>
        </w:rPr>
        <w:t>S</w:t>
      </w:r>
      <w:r w:rsidRPr="005C2BA5">
        <w:rPr>
          <w:color w:val="auto"/>
          <w:szCs w:val="22"/>
        </w:rPr>
        <w:t>oci legittim</w:t>
      </w:r>
      <w:r w:rsidR="00B049AB">
        <w:rPr>
          <w:color w:val="auto"/>
          <w:szCs w:val="22"/>
        </w:rPr>
        <w:t>ati ad intervenire e votare in A</w:t>
      </w:r>
      <w:r w:rsidRPr="005C2BA5">
        <w:rPr>
          <w:color w:val="auto"/>
          <w:szCs w:val="22"/>
        </w:rPr>
        <w:t>ssemblea</w:t>
      </w:r>
      <w:r w:rsidR="00FA0949" w:rsidRPr="005C2BA5">
        <w:rPr>
          <w:color w:val="auto"/>
          <w:szCs w:val="22"/>
        </w:rPr>
        <w:t xml:space="preserve"> </w:t>
      </w:r>
      <w:r w:rsidRPr="005C2BA5">
        <w:rPr>
          <w:color w:val="auto"/>
          <w:szCs w:val="22"/>
        </w:rPr>
        <w:t>di porre domande sulle materie all’ordine del giorno. La Banca potrà fornire una risposta unitaria alle domande aventi lo stesso contenuto</w:t>
      </w:r>
      <w:r w:rsidR="00CD0884" w:rsidRPr="005C2BA5">
        <w:rPr>
          <w:color w:val="auto"/>
          <w:szCs w:val="22"/>
        </w:rPr>
        <w:t xml:space="preserve"> </w:t>
      </w:r>
      <w:r w:rsidR="00CD0884" w:rsidRPr="002529FB">
        <w:rPr>
          <w:color w:val="auto"/>
          <w:szCs w:val="22"/>
        </w:rPr>
        <w:t>entro i termini utili.</w:t>
      </w:r>
      <w:r w:rsidR="000E633C" w:rsidRPr="002529FB">
        <w:rPr>
          <w:color w:val="auto"/>
          <w:szCs w:val="22"/>
        </w:rPr>
        <w:t xml:space="preserve"> </w:t>
      </w:r>
      <w:r w:rsidR="002529FB">
        <w:rPr>
          <w:color w:val="auto"/>
          <w:szCs w:val="22"/>
        </w:rPr>
        <w:t xml:space="preserve"> </w:t>
      </w:r>
    </w:p>
    <w:p w:rsidR="00192606" w:rsidRPr="00627BEA" w:rsidRDefault="00192606" w:rsidP="00D4562A">
      <w:pPr>
        <w:autoSpaceDE w:val="0"/>
        <w:autoSpaceDN w:val="0"/>
        <w:spacing w:after="0" w:line="240" w:lineRule="auto"/>
        <w:rPr>
          <w:color w:val="auto"/>
          <w:szCs w:val="22"/>
        </w:rPr>
      </w:pPr>
      <w:r w:rsidRPr="005C2BA5">
        <w:rPr>
          <w:szCs w:val="22"/>
        </w:rPr>
        <w:t xml:space="preserve">Per l’esercizio dei diritti sociali relativi all’Assemblea in conformità alla disciplina applicabile, </w:t>
      </w:r>
      <w:r w:rsidRPr="00627BEA">
        <w:rPr>
          <w:color w:val="auto"/>
          <w:szCs w:val="22"/>
        </w:rPr>
        <w:t>fatti salvi diversi termini indicati nel presente avviso, sono stabiliti i seguenti termini:</w:t>
      </w:r>
    </w:p>
    <w:p w:rsidR="000E633C" w:rsidRPr="00627BEA" w:rsidRDefault="003752DC" w:rsidP="006E16B7">
      <w:pPr>
        <w:pStyle w:val="Paragrafoelenco"/>
        <w:numPr>
          <w:ilvl w:val="0"/>
          <w:numId w:val="5"/>
        </w:numPr>
        <w:autoSpaceDE w:val="0"/>
        <w:autoSpaceDN w:val="0"/>
        <w:spacing w:after="0" w:line="240" w:lineRule="auto"/>
        <w:ind w:left="426" w:hanging="426"/>
        <w:rPr>
          <w:rFonts w:eastAsiaTheme="minorHAnsi" w:cs="Times New Roman"/>
          <w:color w:val="auto"/>
          <w:szCs w:val="22"/>
        </w:rPr>
      </w:pPr>
      <w:r w:rsidRPr="00627BEA">
        <w:rPr>
          <w:rFonts w:eastAsiaTheme="minorHAnsi" w:cs="Times New Roman"/>
          <w:color w:val="auto"/>
          <w:szCs w:val="22"/>
        </w:rPr>
        <w:t>p</w:t>
      </w:r>
      <w:r w:rsidR="000E633C" w:rsidRPr="00627BEA">
        <w:rPr>
          <w:rFonts w:eastAsiaTheme="minorHAnsi" w:cs="Times New Roman"/>
          <w:color w:val="auto"/>
          <w:szCs w:val="22"/>
        </w:rPr>
        <w:t xml:space="preserve">er la presentazione da parte dei Soci </w:t>
      </w:r>
      <w:r w:rsidRPr="00627BEA">
        <w:rPr>
          <w:rFonts w:eastAsiaTheme="minorHAnsi" w:cs="Times New Roman"/>
          <w:color w:val="auto"/>
          <w:szCs w:val="22"/>
        </w:rPr>
        <w:t xml:space="preserve">entro </w:t>
      </w:r>
      <w:r w:rsidR="00627BEA" w:rsidRPr="00627BEA">
        <w:rPr>
          <w:rFonts w:eastAsiaTheme="minorHAnsi" w:cs="Times New Roman"/>
          <w:color w:val="auto"/>
          <w:szCs w:val="22"/>
        </w:rPr>
        <w:t>7</w:t>
      </w:r>
      <w:r w:rsidR="00E94D7E" w:rsidRPr="00627BEA">
        <w:rPr>
          <w:rFonts w:eastAsiaTheme="minorHAnsi" w:cs="Times New Roman"/>
          <w:color w:val="auto"/>
          <w:szCs w:val="22"/>
        </w:rPr>
        <w:t xml:space="preserve"> </w:t>
      </w:r>
      <w:r w:rsidRPr="00627BEA">
        <w:rPr>
          <w:rFonts w:eastAsiaTheme="minorHAnsi" w:cs="Times New Roman"/>
          <w:color w:val="auto"/>
          <w:szCs w:val="22"/>
        </w:rPr>
        <w:t>giorni precedenti la prima convocazione</w:t>
      </w:r>
      <w:r w:rsidR="000E633C" w:rsidRPr="00627BEA">
        <w:rPr>
          <w:rFonts w:eastAsiaTheme="minorHAnsi" w:cs="Times New Roman"/>
          <w:color w:val="auto"/>
          <w:szCs w:val="22"/>
        </w:rPr>
        <w:t>;</w:t>
      </w:r>
    </w:p>
    <w:p w:rsidR="000E633C" w:rsidRPr="00627BEA" w:rsidRDefault="000E633C" w:rsidP="006E16B7">
      <w:pPr>
        <w:pStyle w:val="Paragrafoelenco"/>
        <w:numPr>
          <w:ilvl w:val="0"/>
          <w:numId w:val="5"/>
        </w:numPr>
        <w:autoSpaceDE w:val="0"/>
        <w:autoSpaceDN w:val="0"/>
        <w:spacing w:after="0" w:line="240" w:lineRule="auto"/>
        <w:ind w:left="426" w:hanging="426"/>
        <w:rPr>
          <w:rFonts w:eastAsiaTheme="minorHAnsi" w:cs="Times New Roman"/>
          <w:color w:val="auto"/>
          <w:szCs w:val="22"/>
        </w:rPr>
      </w:pPr>
      <w:r w:rsidRPr="00627BEA">
        <w:rPr>
          <w:rFonts w:eastAsiaTheme="minorHAnsi" w:cs="Times New Roman"/>
          <w:color w:val="auto"/>
          <w:szCs w:val="22"/>
        </w:rPr>
        <w:t xml:space="preserve">il riscontro sarà fornito entro </w:t>
      </w:r>
      <w:r w:rsidR="00627BEA" w:rsidRPr="00627BEA">
        <w:rPr>
          <w:rFonts w:eastAsiaTheme="minorHAnsi" w:cs="Times New Roman"/>
          <w:color w:val="auto"/>
          <w:szCs w:val="22"/>
        </w:rPr>
        <w:t xml:space="preserve">2 </w:t>
      </w:r>
      <w:r w:rsidRPr="00627BEA">
        <w:rPr>
          <w:rFonts w:eastAsiaTheme="minorHAnsi" w:cs="Times New Roman"/>
          <w:color w:val="auto"/>
          <w:szCs w:val="22"/>
        </w:rPr>
        <w:t>giorni precedenti la prima convocazione.</w:t>
      </w:r>
    </w:p>
    <w:p w:rsidR="00CD0884" w:rsidRDefault="00CD0884" w:rsidP="002A373F">
      <w:pPr>
        <w:autoSpaceDE w:val="0"/>
        <w:autoSpaceDN w:val="0"/>
        <w:adjustRightInd w:val="0"/>
        <w:spacing w:after="0" w:line="240" w:lineRule="auto"/>
        <w:rPr>
          <w:b/>
          <w:color w:val="auto"/>
          <w:szCs w:val="22"/>
        </w:rPr>
      </w:pPr>
    </w:p>
    <w:p w:rsidR="006E16B7" w:rsidRPr="005C2BA5" w:rsidRDefault="006E16B7" w:rsidP="002A373F">
      <w:pPr>
        <w:autoSpaceDE w:val="0"/>
        <w:autoSpaceDN w:val="0"/>
        <w:adjustRightInd w:val="0"/>
        <w:spacing w:after="0" w:line="240" w:lineRule="auto"/>
        <w:rPr>
          <w:b/>
          <w:color w:val="auto"/>
          <w:szCs w:val="22"/>
        </w:rPr>
      </w:pPr>
    </w:p>
    <w:p w:rsidR="002A373F" w:rsidRPr="005C2BA5" w:rsidRDefault="00187FCD" w:rsidP="006E16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color w:val="auto"/>
          <w:szCs w:val="22"/>
        </w:rPr>
      </w:pPr>
      <w:r w:rsidRPr="005C2BA5">
        <w:rPr>
          <w:b/>
          <w:color w:val="auto"/>
          <w:szCs w:val="22"/>
        </w:rPr>
        <w:t>Documentazione</w:t>
      </w:r>
    </w:p>
    <w:p w:rsidR="00627BEA" w:rsidRDefault="008C2069" w:rsidP="00CF0646">
      <w:pPr>
        <w:autoSpaceDE w:val="0"/>
        <w:autoSpaceDN w:val="0"/>
        <w:adjustRightInd w:val="0"/>
        <w:spacing w:after="0" w:line="240" w:lineRule="auto"/>
        <w:rPr>
          <w:color w:val="auto"/>
          <w:szCs w:val="22"/>
        </w:rPr>
      </w:pPr>
      <w:r w:rsidRPr="005C2BA5">
        <w:rPr>
          <w:color w:val="auto"/>
          <w:szCs w:val="22"/>
        </w:rPr>
        <w:t>La documentazione prevista dalla vigente normativa</w:t>
      </w:r>
      <w:r w:rsidR="00187FCD" w:rsidRPr="005C2BA5">
        <w:rPr>
          <w:color w:val="auto"/>
          <w:szCs w:val="22"/>
        </w:rPr>
        <w:t xml:space="preserve"> e relativa agli argomenti posti all’ordine del giorno dell’Assemblea – tra cui, in particolare, le relazioni illustrative del Consiglio di Amministrazione sulle materie all’ordine del giorno contenenti le proposte di deliberazione – </w:t>
      </w:r>
      <w:r w:rsidRPr="005C2BA5">
        <w:rPr>
          <w:color w:val="auto"/>
          <w:szCs w:val="22"/>
        </w:rPr>
        <w:t xml:space="preserve">sarà depositata presso la sede legale della Banca </w:t>
      </w:r>
      <w:r w:rsidR="00213FFE">
        <w:rPr>
          <w:color w:val="auto"/>
          <w:szCs w:val="22"/>
        </w:rPr>
        <w:t>(</w:t>
      </w:r>
      <w:r w:rsidR="00187FCD" w:rsidRPr="005C2BA5">
        <w:rPr>
          <w:color w:val="auto"/>
          <w:szCs w:val="22"/>
        </w:rPr>
        <w:t xml:space="preserve">entro </w:t>
      </w:r>
      <w:r w:rsidR="00213FFE">
        <w:rPr>
          <w:color w:val="auto"/>
          <w:szCs w:val="22"/>
        </w:rPr>
        <w:t>quindici giorni antecedenti l’A</w:t>
      </w:r>
      <w:r w:rsidRPr="005C2BA5">
        <w:rPr>
          <w:color w:val="auto"/>
          <w:szCs w:val="22"/>
        </w:rPr>
        <w:t>ssemblea</w:t>
      </w:r>
      <w:r w:rsidR="00213FFE">
        <w:rPr>
          <w:color w:val="auto"/>
          <w:szCs w:val="22"/>
        </w:rPr>
        <w:t>)</w:t>
      </w:r>
      <w:r w:rsidR="00627BEA">
        <w:rPr>
          <w:color w:val="auto"/>
          <w:szCs w:val="22"/>
        </w:rPr>
        <w:t>.</w:t>
      </w:r>
    </w:p>
    <w:p w:rsidR="00625964" w:rsidRPr="005C2BA5" w:rsidRDefault="007979BD" w:rsidP="007979BD">
      <w:pPr>
        <w:spacing w:after="0" w:line="240" w:lineRule="auto"/>
        <w:jc w:val="center"/>
        <w:rPr>
          <w:color w:val="auto"/>
          <w:szCs w:val="22"/>
        </w:rPr>
      </w:pPr>
      <w:r w:rsidRPr="005C2BA5">
        <w:rPr>
          <w:color w:val="auto"/>
          <w:szCs w:val="22"/>
        </w:rPr>
        <w:t>*</w:t>
      </w:r>
      <w:r w:rsidR="00213FFE">
        <w:rPr>
          <w:color w:val="auto"/>
          <w:szCs w:val="22"/>
        </w:rPr>
        <w:t xml:space="preserve"> </w:t>
      </w:r>
      <w:r w:rsidRPr="005C2BA5">
        <w:rPr>
          <w:color w:val="auto"/>
          <w:szCs w:val="22"/>
        </w:rPr>
        <w:t>*</w:t>
      </w:r>
      <w:r w:rsidR="00213FFE">
        <w:rPr>
          <w:color w:val="auto"/>
          <w:szCs w:val="22"/>
        </w:rPr>
        <w:t xml:space="preserve"> </w:t>
      </w:r>
      <w:r w:rsidRPr="005C2BA5">
        <w:rPr>
          <w:color w:val="auto"/>
          <w:szCs w:val="22"/>
        </w:rPr>
        <w:t>*</w:t>
      </w:r>
    </w:p>
    <w:p w:rsidR="007979BD" w:rsidRPr="005C2BA5" w:rsidRDefault="00187FCD" w:rsidP="00CF0646">
      <w:pPr>
        <w:spacing w:after="0" w:line="240" w:lineRule="auto"/>
        <w:rPr>
          <w:strike/>
          <w:color w:val="auto"/>
          <w:szCs w:val="22"/>
        </w:rPr>
      </w:pPr>
      <w:r w:rsidRPr="005C2BA5">
        <w:rPr>
          <w:color w:val="auto"/>
          <w:szCs w:val="22"/>
        </w:rPr>
        <w:t xml:space="preserve">Le informazioni contenute nel presente avviso potranno subire aggiornamenti, variazioni o integrazioni in considerazione dell’attuale situazione di emergenza legata all’epidemia da “COVID-19” e dei conseguenti provvedimenti, tempo per tempo, adottati dalle competenti Autorità. </w:t>
      </w:r>
    </w:p>
    <w:p w:rsidR="00187FCD" w:rsidRPr="005C2BA5" w:rsidRDefault="007979BD" w:rsidP="00CF0646">
      <w:pPr>
        <w:spacing w:after="0" w:line="240" w:lineRule="auto"/>
        <w:rPr>
          <w:color w:val="auto"/>
          <w:szCs w:val="22"/>
        </w:rPr>
      </w:pPr>
      <w:r w:rsidRPr="005C2BA5">
        <w:rPr>
          <w:color w:val="auto"/>
          <w:szCs w:val="22"/>
        </w:rPr>
        <w:t>L’estratto dell’avviso di convocazione sarà pubblicato a cura della Società</w:t>
      </w:r>
      <w:r w:rsidR="00877DB6">
        <w:rPr>
          <w:color w:val="auto"/>
          <w:szCs w:val="22"/>
        </w:rPr>
        <w:t xml:space="preserve"> sul </w:t>
      </w:r>
      <w:r w:rsidR="00627BEA">
        <w:rPr>
          <w:color w:val="auto"/>
          <w:szCs w:val="22"/>
        </w:rPr>
        <w:t xml:space="preserve">quotidiano </w:t>
      </w:r>
      <w:r w:rsidR="00627BEA" w:rsidRPr="005C2BA5">
        <w:rPr>
          <w:color w:val="auto"/>
          <w:szCs w:val="22"/>
        </w:rPr>
        <w:t>“</w:t>
      </w:r>
      <w:r w:rsidR="00877DB6">
        <w:rPr>
          <w:color w:val="auto"/>
          <w:szCs w:val="22"/>
        </w:rPr>
        <w:t xml:space="preserve">La Repubblica”  </w:t>
      </w:r>
    </w:p>
    <w:p w:rsidR="00525221" w:rsidRPr="005C2BA5" w:rsidRDefault="00525221" w:rsidP="00CF0646">
      <w:pPr>
        <w:spacing w:after="0" w:line="240" w:lineRule="auto"/>
        <w:rPr>
          <w:color w:val="auto"/>
          <w:szCs w:val="22"/>
        </w:rPr>
      </w:pPr>
      <w:r w:rsidRPr="005C2BA5">
        <w:rPr>
          <w:color w:val="auto"/>
          <w:szCs w:val="22"/>
        </w:rPr>
        <w:t>Distinti saluti.</w:t>
      </w:r>
    </w:p>
    <w:p w:rsidR="00D22298" w:rsidRDefault="00627BEA" w:rsidP="00CF0646">
      <w:pPr>
        <w:spacing w:after="0" w:line="240" w:lineRule="auto"/>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00525221" w:rsidRPr="005C2BA5">
        <w:rPr>
          <w:color w:val="auto"/>
          <w:szCs w:val="22"/>
        </w:rPr>
        <w:t xml:space="preserve">p. Il Consiglio di Amministrazione                                                                                </w:t>
      </w:r>
    </w:p>
    <w:p w:rsidR="00627BEA" w:rsidRDefault="00627BEA" w:rsidP="00CF0646">
      <w:pPr>
        <w:spacing w:after="0" w:line="240" w:lineRule="auto"/>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Il Presidente</w:t>
      </w:r>
    </w:p>
    <w:p w:rsidR="00627BEA" w:rsidRPr="005C2BA5" w:rsidRDefault="00627BEA" w:rsidP="00CF0646">
      <w:pPr>
        <w:spacing w:after="0" w:line="240" w:lineRule="auto"/>
        <w:rPr>
          <w:szCs w:val="22"/>
        </w:rPr>
      </w:pP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 D’Orazio</w:t>
      </w:r>
    </w:p>
    <w:sectPr w:rsidR="00627BEA" w:rsidRPr="005C2BA5" w:rsidSect="000A1E1E">
      <w:head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E2" w:rsidRDefault="000B13E2" w:rsidP="00525221">
      <w:pPr>
        <w:spacing w:after="0" w:line="240" w:lineRule="auto"/>
      </w:pPr>
      <w:r>
        <w:separator/>
      </w:r>
    </w:p>
  </w:endnote>
  <w:endnote w:type="continuationSeparator" w:id="0">
    <w:p w:rsidR="000B13E2" w:rsidRDefault="000B13E2" w:rsidP="0052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E2" w:rsidRDefault="000B13E2" w:rsidP="00525221">
      <w:pPr>
        <w:spacing w:after="0" w:line="240" w:lineRule="auto"/>
      </w:pPr>
      <w:r>
        <w:separator/>
      </w:r>
    </w:p>
  </w:footnote>
  <w:footnote w:type="continuationSeparator" w:id="0">
    <w:p w:rsidR="000B13E2" w:rsidRDefault="000B13E2" w:rsidP="0052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115" w:rsidRDefault="008F5115">
    <w:pPr>
      <w:pStyle w:val="Intestazione"/>
    </w:pPr>
    <w:r>
      <w:rPr>
        <w:noProof/>
      </w:rPr>
      <w:drawing>
        <wp:anchor distT="0" distB="0" distL="114300" distR="114300" simplePos="0" relativeHeight="251659264" behindDoc="0" locked="0" layoutInCell="1" allowOverlap="1" wp14:anchorId="34B8C7D8" wp14:editId="0F4EE23A">
          <wp:simplePos x="0" y="0"/>
          <wp:positionH relativeFrom="column">
            <wp:posOffset>-723170</wp:posOffset>
          </wp:positionH>
          <wp:positionV relativeFrom="paragraph">
            <wp:posOffset>-361865</wp:posOffset>
          </wp:positionV>
          <wp:extent cx="7560000" cy="1003304"/>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3304"/>
                  </a:xfrm>
                  <a:prstGeom prst="rect">
                    <a:avLst/>
                  </a:prstGeom>
                </pic:spPr>
              </pic:pic>
            </a:graphicData>
          </a:graphic>
          <wp14:sizeRelH relativeFrom="page">
            <wp14:pctWidth>0</wp14:pctWidth>
          </wp14:sizeRelH>
          <wp14:sizeRelV relativeFrom="page">
            <wp14:pctHeight>0</wp14:pctHeight>
          </wp14:sizeRelV>
        </wp:anchor>
      </w:drawing>
    </w:r>
  </w:p>
  <w:p w:rsidR="008F5115" w:rsidRDefault="008F51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F3398"/>
    <w:multiLevelType w:val="hybridMultilevel"/>
    <w:tmpl w:val="0BE23C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D32CB3"/>
    <w:multiLevelType w:val="hybridMultilevel"/>
    <w:tmpl w:val="344CB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040ADA"/>
    <w:multiLevelType w:val="hybridMultilevel"/>
    <w:tmpl w:val="D47AF530"/>
    <w:lvl w:ilvl="0" w:tplc="0F6868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1207EB"/>
    <w:multiLevelType w:val="hybridMultilevel"/>
    <w:tmpl w:val="0666C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2329DB"/>
    <w:multiLevelType w:val="hybridMultilevel"/>
    <w:tmpl w:val="D448451E"/>
    <w:lvl w:ilvl="0" w:tplc="87D45AF4">
      <w:start w:val="1"/>
      <w:numFmt w:val="bullet"/>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C71413"/>
    <w:multiLevelType w:val="hybridMultilevel"/>
    <w:tmpl w:val="9132B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033BA0"/>
    <w:multiLevelType w:val="hybridMultilevel"/>
    <w:tmpl w:val="483EEC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21"/>
    <w:rsid w:val="0000538E"/>
    <w:rsid w:val="0002393E"/>
    <w:rsid w:val="000325A6"/>
    <w:rsid w:val="000448E1"/>
    <w:rsid w:val="00056F16"/>
    <w:rsid w:val="00060010"/>
    <w:rsid w:val="0008658D"/>
    <w:rsid w:val="00086795"/>
    <w:rsid w:val="00090D6C"/>
    <w:rsid w:val="00094DB7"/>
    <w:rsid w:val="000A1E1E"/>
    <w:rsid w:val="000B13E2"/>
    <w:rsid w:val="000E633C"/>
    <w:rsid w:val="00120B92"/>
    <w:rsid w:val="00140351"/>
    <w:rsid w:val="00144632"/>
    <w:rsid w:val="00147FD1"/>
    <w:rsid w:val="00160304"/>
    <w:rsid w:val="00187FCD"/>
    <w:rsid w:val="00192606"/>
    <w:rsid w:val="001C6520"/>
    <w:rsid w:val="00213FFE"/>
    <w:rsid w:val="00240F88"/>
    <w:rsid w:val="002529FB"/>
    <w:rsid w:val="00253D54"/>
    <w:rsid w:val="0025422B"/>
    <w:rsid w:val="002630A9"/>
    <w:rsid w:val="00270D36"/>
    <w:rsid w:val="002A373F"/>
    <w:rsid w:val="002A563C"/>
    <w:rsid w:val="002D2F96"/>
    <w:rsid w:val="002E1CB8"/>
    <w:rsid w:val="00301612"/>
    <w:rsid w:val="00316C27"/>
    <w:rsid w:val="003241DC"/>
    <w:rsid w:val="00364434"/>
    <w:rsid w:val="00373A4E"/>
    <w:rsid w:val="003752DC"/>
    <w:rsid w:val="00381800"/>
    <w:rsid w:val="00391C3A"/>
    <w:rsid w:val="003A02BC"/>
    <w:rsid w:val="003D1385"/>
    <w:rsid w:val="0040393B"/>
    <w:rsid w:val="0046056F"/>
    <w:rsid w:val="00460EAB"/>
    <w:rsid w:val="00462805"/>
    <w:rsid w:val="00474AAB"/>
    <w:rsid w:val="004A581E"/>
    <w:rsid w:val="004A746E"/>
    <w:rsid w:val="004B089B"/>
    <w:rsid w:val="004C19CA"/>
    <w:rsid w:val="0050325A"/>
    <w:rsid w:val="00503C97"/>
    <w:rsid w:val="00516D76"/>
    <w:rsid w:val="0052520C"/>
    <w:rsid w:val="00525221"/>
    <w:rsid w:val="00561DE9"/>
    <w:rsid w:val="0059015D"/>
    <w:rsid w:val="005B3BCA"/>
    <w:rsid w:val="005C2BA5"/>
    <w:rsid w:val="005E75B2"/>
    <w:rsid w:val="00625964"/>
    <w:rsid w:val="00627BEA"/>
    <w:rsid w:val="006626AC"/>
    <w:rsid w:val="00662C1D"/>
    <w:rsid w:val="00684360"/>
    <w:rsid w:val="006973A5"/>
    <w:rsid w:val="006A3B9A"/>
    <w:rsid w:val="006D2059"/>
    <w:rsid w:val="006E16B7"/>
    <w:rsid w:val="006F0B20"/>
    <w:rsid w:val="006F4367"/>
    <w:rsid w:val="00712018"/>
    <w:rsid w:val="007164D0"/>
    <w:rsid w:val="00720D4F"/>
    <w:rsid w:val="007802A3"/>
    <w:rsid w:val="007979BD"/>
    <w:rsid w:val="007C3F23"/>
    <w:rsid w:val="007D6813"/>
    <w:rsid w:val="007E109B"/>
    <w:rsid w:val="007F0184"/>
    <w:rsid w:val="007F0353"/>
    <w:rsid w:val="00800C7D"/>
    <w:rsid w:val="00803CEB"/>
    <w:rsid w:val="008303D0"/>
    <w:rsid w:val="0083416E"/>
    <w:rsid w:val="0084313A"/>
    <w:rsid w:val="008528D2"/>
    <w:rsid w:val="008568DB"/>
    <w:rsid w:val="008753BB"/>
    <w:rsid w:val="00877DB6"/>
    <w:rsid w:val="00881793"/>
    <w:rsid w:val="008B7E40"/>
    <w:rsid w:val="008C2069"/>
    <w:rsid w:val="008D555B"/>
    <w:rsid w:val="008D6DE8"/>
    <w:rsid w:val="008F5115"/>
    <w:rsid w:val="00921BE7"/>
    <w:rsid w:val="0093539D"/>
    <w:rsid w:val="009415AE"/>
    <w:rsid w:val="0097178D"/>
    <w:rsid w:val="009E09A1"/>
    <w:rsid w:val="009E1C72"/>
    <w:rsid w:val="009F6561"/>
    <w:rsid w:val="00A175AA"/>
    <w:rsid w:val="00A30A4A"/>
    <w:rsid w:val="00A917B8"/>
    <w:rsid w:val="00A975FE"/>
    <w:rsid w:val="00AE54CF"/>
    <w:rsid w:val="00B00DDB"/>
    <w:rsid w:val="00B049AB"/>
    <w:rsid w:val="00B04E42"/>
    <w:rsid w:val="00B416B9"/>
    <w:rsid w:val="00B61E4B"/>
    <w:rsid w:val="00B815FE"/>
    <w:rsid w:val="00BB5CA8"/>
    <w:rsid w:val="00BD0E16"/>
    <w:rsid w:val="00BD4652"/>
    <w:rsid w:val="00BD6C34"/>
    <w:rsid w:val="00BE4090"/>
    <w:rsid w:val="00BF51C0"/>
    <w:rsid w:val="00BF62C3"/>
    <w:rsid w:val="00BF75BD"/>
    <w:rsid w:val="00C04DF9"/>
    <w:rsid w:val="00C2427D"/>
    <w:rsid w:val="00C44652"/>
    <w:rsid w:val="00C713B8"/>
    <w:rsid w:val="00CC7BD7"/>
    <w:rsid w:val="00CD0884"/>
    <w:rsid w:val="00CD287F"/>
    <w:rsid w:val="00CF0646"/>
    <w:rsid w:val="00D06018"/>
    <w:rsid w:val="00D12C73"/>
    <w:rsid w:val="00D142BD"/>
    <w:rsid w:val="00D162CE"/>
    <w:rsid w:val="00D22298"/>
    <w:rsid w:val="00D43C28"/>
    <w:rsid w:val="00D4562A"/>
    <w:rsid w:val="00D5258E"/>
    <w:rsid w:val="00D94251"/>
    <w:rsid w:val="00D94451"/>
    <w:rsid w:val="00D94CCB"/>
    <w:rsid w:val="00DA26DC"/>
    <w:rsid w:val="00DA33A4"/>
    <w:rsid w:val="00DB1772"/>
    <w:rsid w:val="00DB305E"/>
    <w:rsid w:val="00DD5B36"/>
    <w:rsid w:val="00E02108"/>
    <w:rsid w:val="00E04597"/>
    <w:rsid w:val="00E06C24"/>
    <w:rsid w:val="00E143AB"/>
    <w:rsid w:val="00E3337E"/>
    <w:rsid w:val="00E404AC"/>
    <w:rsid w:val="00E6383C"/>
    <w:rsid w:val="00E740F9"/>
    <w:rsid w:val="00E94D7E"/>
    <w:rsid w:val="00E970CB"/>
    <w:rsid w:val="00EA0FE9"/>
    <w:rsid w:val="00EA3B50"/>
    <w:rsid w:val="00EA68C2"/>
    <w:rsid w:val="00EC0903"/>
    <w:rsid w:val="00EC73B6"/>
    <w:rsid w:val="00ED5F0D"/>
    <w:rsid w:val="00EE02AA"/>
    <w:rsid w:val="00EE624F"/>
    <w:rsid w:val="00F15E39"/>
    <w:rsid w:val="00F23758"/>
    <w:rsid w:val="00F2627E"/>
    <w:rsid w:val="00F31A0B"/>
    <w:rsid w:val="00F32F63"/>
    <w:rsid w:val="00F56B37"/>
    <w:rsid w:val="00F61CF6"/>
    <w:rsid w:val="00F65659"/>
    <w:rsid w:val="00F7762E"/>
    <w:rsid w:val="00F91561"/>
    <w:rsid w:val="00FA0949"/>
    <w:rsid w:val="00FA502B"/>
    <w:rsid w:val="00FB5EBD"/>
    <w:rsid w:val="00FD6A7B"/>
    <w:rsid w:val="00FE1D8F"/>
    <w:rsid w:val="00FE2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48CF"/>
  <w15:docId w15:val="{D0C1F381-048E-4521-BB74-DD3975D6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5221"/>
    <w:pPr>
      <w:shd w:val="clear" w:color="auto" w:fill="FFFFFF"/>
      <w:tabs>
        <w:tab w:val="left" w:pos="567"/>
        <w:tab w:val="left" w:pos="1134"/>
        <w:tab w:val="left" w:pos="1701"/>
        <w:tab w:val="left" w:pos="2268"/>
        <w:tab w:val="left" w:pos="2835"/>
      </w:tabs>
      <w:spacing w:after="240" w:line="312" w:lineRule="auto"/>
      <w:jc w:val="both"/>
    </w:pPr>
    <w:rPr>
      <w:rFonts w:ascii="Century Gothic" w:eastAsiaTheme="minorEastAsia" w:hAnsi="Century Gothic" w:cs="Arial"/>
      <w:color w:val="000000" w:themeColor="text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t,Used by Word for text of Help footnotes"/>
    <w:basedOn w:val="Normale"/>
    <w:link w:val="TestonotaapidipaginaCarattere"/>
    <w:uiPriority w:val="99"/>
    <w:unhideWhenUsed/>
    <w:rsid w:val="00525221"/>
    <w:pPr>
      <w:shd w:val="clear" w:color="auto" w:fill="auto"/>
      <w:tabs>
        <w:tab w:val="clear" w:pos="567"/>
        <w:tab w:val="clear" w:pos="1134"/>
        <w:tab w:val="clear" w:pos="1701"/>
        <w:tab w:val="clear" w:pos="2268"/>
        <w:tab w:val="clear" w:pos="2835"/>
      </w:tabs>
      <w:spacing w:after="0" w:line="240" w:lineRule="auto"/>
      <w:jc w:val="left"/>
    </w:pPr>
    <w:rPr>
      <w:rFonts w:asciiTheme="minorHAnsi" w:eastAsiaTheme="minorHAnsi" w:hAnsiTheme="minorHAnsi" w:cstheme="minorBidi"/>
      <w:color w:val="auto"/>
      <w:sz w:val="20"/>
      <w:szCs w:val="20"/>
      <w:lang w:eastAsia="en-US"/>
    </w:rPr>
  </w:style>
  <w:style w:type="character" w:customStyle="1" w:styleId="TestonotaapidipaginaCarattere">
    <w:name w:val="Testo nota a piè di pagina Carattere"/>
    <w:aliases w:val="ft Carattere,Used by Word for text of Help footnotes Carattere"/>
    <w:basedOn w:val="Carpredefinitoparagrafo"/>
    <w:link w:val="Testonotaapidipagina"/>
    <w:uiPriority w:val="99"/>
    <w:rsid w:val="00525221"/>
    <w:rPr>
      <w:sz w:val="20"/>
      <w:szCs w:val="20"/>
    </w:rPr>
  </w:style>
  <w:style w:type="character" w:styleId="Rimandonotaapidipagina">
    <w:name w:val="footnote reference"/>
    <w:aliases w:val="Footnote Reference Number,Footnote Reference_LVL6,Footnote Reference_LVL61,Footnote Reference_LVL62,Footnote Reference_LVL63,Footnote Reference_LVL64,C26 Footnote Number,Footnote symbol,Footnote Reference_LVL65,fn"/>
    <w:basedOn w:val="Carpredefinitoparagrafo"/>
    <w:uiPriority w:val="99"/>
    <w:unhideWhenUsed/>
    <w:rsid w:val="00525221"/>
    <w:rPr>
      <w:vertAlign w:val="superscript"/>
    </w:rPr>
  </w:style>
  <w:style w:type="paragraph" w:styleId="Paragrafoelenco">
    <w:name w:val="List Paragraph"/>
    <w:aliases w:val="Dash List Paragraph,Testo elenco"/>
    <w:basedOn w:val="Normale"/>
    <w:link w:val="ParagrafoelencoCarattere"/>
    <w:uiPriority w:val="34"/>
    <w:qFormat/>
    <w:rsid w:val="00BF51C0"/>
    <w:pPr>
      <w:ind w:left="720"/>
      <w:contextualSpacing/>
    </w:pPr>
  </w:style>
  <w:style w:type="character" w:customStyle="1" w:styleId="ParagrafoelencoCarattere">
    <w:name w:val="Paragrafo elenco Carattere"/>
    <w:aliases w:val="Dash List Paragraph Carattere,Testo elenco Carattere"/>
    <w:link w:val="Paragrafoelenco"/>
    <w:uiPriority w:val="34"/>
    <w:locked/>
    <w:rsid w:val="007E109B"/>
    <w:rPr>
      <w:rFonts w:ascii="Century Gothic" w:eastAsiaTheme="minorEastAsia" w:hAnsi="Century Gothic" w:cs="Arial"/>
      <w:color w:val="000000" w:themeColor="text1"/>
      <w:szCs w:val="21"/>
      <w:shd w:val="clear" w:color="auto" w:fill="FFFFFF"/>
      <w:lang w:eastAsia="it-IT"/>
    </w:rPr>
  </w:style>
  <w:style w:type="paragraph" w:styleId="Testofumetto">
    <w:name w:val="Balloon Text"/>
    <w:basedOn w:val="Normale"/>
    <w:link w:val="TestofumettoCarattere"/>
    <w:uiPriority w:val="99"/>
    <w:semiHidden/>
    <w:unhideWhenUsed/>
    <w:rsid w:val="00DB30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305E"/>
    <w:rPr>
      <w:rFonts w:ascii="Segoe UI" w:eastAsiaTheme="minorEastAsia" w:hAnsi="Segoe UI" w:cs="Segoe UI"/>
      <w:color w:val="000000" w:themeColor="text1"/>
      <w:sz w:val="18"/>
      <w:szCs w:val="18"/>
      <w:shd w:val="clear" w:color="auto" w:fill="FFFFFF"/>
      <w:lang w:eastAsia="it-IT"/>
    </w:rPr>
  </w:style>
  <w:style w:type="character" w:styleId="Rimandocommento">
    <w:name w:val="annotation reference"/>
    <w:basedOn w:val="Carpredefinitoparagrafo"/>
    <w:uiPriority w:val="99"/>
    <w:semiHidden/>
    <w:unhideWhenUsed/>
    <w:rsid w:val="00662C1D"/>
    <w:rPr>
      <w:sz w:val="16"/>
      <w:szCs w:val="16"/>
    </w:rPr>
  </w:style>
  <w:style w:type="paragraph" w:styleId="Testocommento">
    <w:name w:val="annotation text"/>
    <w:basedOn w:val="Normale"/>
    <w:link w:val="TestocommentoCarattere"/>
    <w:uiPriority w:val="99"/>
    <w:semiHidden/>
    <w:unhideWhenUsed/>
    <w:rsid w:val="00662C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62C1D"/>
    <w:rPr>
      <w:rFonts w:ascii="Century Gothic" w:eastAsiaTheme="minorEastAsia" w:hAnsi="Century Gothic" w:cs="Arial"/>
      <w:color w:val="000000" w:themeColor="text1"/>
      <w:sz w:val="20"/>
      <w:szCs w:val="20"/>
      <w:shd w:val="clear" w:color="auto" w:fill="FFFFFF"/>
      <w:lang w:eastAsia="it-IT"/>
    </w:rPr>
  </w:style>
  <w:style w:type="paragraph" w:styleId="Soggettocommento">
    <w:name w:val="annotation subject"/>
    <w:basedOn w:val="Testocommento"/>
    <w:next w:val="Testocommento"/>
    <w:link w:val="SoggettocommentoCarattere"/>
    <w:uiPriority w:val="99"/>
    <w:semiHidden/>
    <w:unhideWhenUsed/>
    <w:rsid w:val="00662C1D"/>
    <w:rPr>
      <w:b/>
      <w:bCs/>
    </w:rPr>
  </w:style>
  <w:style w:type="character" w:customStyle="1" w:styleId="SoggettocommentoCarattere">
    <w:name w:val="Soggetto commento Carattere"/>
    <w:basedOn w:val="TestocommentoCarattere"/>
    <w:link w:val="Soggettocommento"/>
    <w:uiPriority w:val="99"/>
    <w:semiHidden/>
    <w:rsid w:val="00662C1D"/>
    <w:rPr>
      <w:rFonts w:ascii="Century Gothic" w:eastAsiaTheme="minorEastAsia" w:hAnsi="Century Gothic" w:cs="Arial"/>
      <w:b/>
      <w:bCs/>
      <w:color w:val="000000" w:themeColor="text1"/>
      <w:sz w:val="20"/>
      <w:szCs w:val="20"/>
      <w:shd w:val="clear" w:color="auto" w:fill="FFFFFF"/>
      <w:lang w:eastAsia="it-IT"/>
    </w:rPr>
  </w:style>
  <w:style w:type="paragraph" w:styleId="Revisione">
    <w:name w:val="Revision"/>
    <w:hidden/>
    <w:uiPriority w:val="99"/>
    <w:semiHidden/>
    <w:rsid w:val="00FA502B"/>
    <w:pPr>
      <w:spacing w:after="0" w:line="240" w:lineRule="auto"/>
    </w:pPr>
    <w:rPr>
      <w:rFonts w:ascii="Century Gothic" w:eastAsiaTheme="minorEastAsia" w:hAnsi="Century Gothic" w:cs="Arial"/>
      <w:color w:val="000000" w:themeColor="text1"/>
      <w:szCs w:val="21"/>
      <w:lang w:eastAsia="it-IT"/>
    </w:rPr>
  </w:style>
  <w:style w:type="paragraph" w:styleId="Intestazione">
    <w:name w:val="header"/>
    <w:basedOn w:val="Normale"/>
    <w:link w:val="IntestazioneCarattere"/>
    <w:uiPriority w:val="99"/>
    <w:unhideWhenUsed/>
    <w:rsid w:val="008F5115"/>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5115"/>
    <w:rPr>
      <w:rFonts w:ascii="Century Gothic" w:eastAsiaTheme="minorEastAsia" w:hAnsi="Century Gothic" w:cs="Arial"/>
      <w:color w:val="000000" w:themeColor="text1"/>
      <w:szCs w:val="21"/>
      <w:shd w:val="clear" w:color="auto" w:fill="FFFFFF"/>
      <w:lang w:eastAsia="it-IT"/>
    </w:rPr>
  </w:style>
  <w:style w:type="paragraph" w:styleId="Pidipagina">
    <w:name w:val="footer"/>
    <w:basedOn w:val="Normale"/>
    <w:link w:val="PidipaginaCarattere"/>
    <w:uiPriority w:val="99"/>
    <w:unhideWhenUsed/>
    <w:rsid w:val="008F5115"/>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5115"/>
    <w:rPr>
      <w:rFonts w:ascii="Century Gothic" w:eastAsiaTheme="minorEastAsia" w:hAnsi="Century Gothic" w:cs="Arial"/>
      <w:color w:val="000000" w:themeColor="text1"/>
      <w:szCs w:val="21"/>
      <w:shd w:val="clear" w:color="auto" w:fill="FFFFFF"/>
      <w:lang w:eastAsia="it-IT"/>
    </w:rPr>
  </w:style>
  <w:style w:type="paragraph" w:styleId="Testonormale">
    <w:name w:val="Plain Text"/>
    <w:basedOn w:val="Normale"/>
    <w:link w:val="TestonormaleCarattere"/>
    <w:semiHidden/>
    <w:unhideWhenUsed/>
    <w:rsid w:val="008F5115"/>
    <w:pPr>
      <w:shd w:val="clear" w:color="auto" w:fill="auto"/>
      <w:tabs>
        <w:tab w:val="clear" w:pos="567"/>
        <w:tab w:val="clear" w:pos="1134"/>
        <w:tab w:val="clear" w:pos="1701"/>
        <w:tab w:val="clear" w:pos="2268"/>
        <w:tab w:val="clear" w:pos="2835"/>
      </w:tabs>
      <w:spacing w:after="0" w:line="240" w:lineRule="auto"/>
      <w:jc w:val="left"/>
    </w:pPr>
    <w:rPr>
      <w:rFonts w:ascii="Courier New" w:eastAsia="Times New Roman" w:hAnsi="Courier New" w:cs="Times New Roman"/>
      <w:color w:val="auto"/>
      <w:sz w:val="20"/>
      <w:szCs w:val="20"/>
    </w:rPr>
  </w:style>
  <w:style w:type="character" w:customStyle="1" w:styleId="TestonormaleCarattere">
    <w:name w:val="Testo normale Carattere"/>
    <w:basedOn w:val="Carpredefinitoparagrafo"/>
    <w:link w:val="Testonormale"/>
    <w:semiHidden/>
    <w:rsid w:val="008F511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403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BC02-8599-4DEC-BA8A-E58C6B31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DBE9C222.dotm</Template>
  <TotalTime>224</TotalTime>
  <Pages>1</Pages>
  <Words>1235</Words>
  <Characters>7045</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Cassa Centrale Banca S.p.A.</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Fantato</dc:creator>
  <cp:lastModifiedBy>SERAFINA VALENZANO</cp:lastModifiedBy>
  <cp:revision>11</cp:revision>
  <cp:lastPrinted>2020-06-05T09:53:00Z</cp:lastPrinted>
  <dcterms:created xsi:type="dcterms:W3CDTF">2020-05-14T11:30:00Z</dcterms:created>
  <dcterms:modified xsi:type="dcterms:W3CDTF">2020-06-05T12:55:00Z</dcterms:modified>
</cp:coreProperties>
</file>